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A62" w:rsidRPr="002F0E78" w:rsidRDefault="005342B9" w:rsidP="00855A62">
      <w:pPr>
        <w:pStyle w:val="ab"/>
        <w:jc w:val="right"/>
        <w:rPr>
          <w:rFonts w:ascii="Times New Roman" w:hAnsi="Times New Roman"/>
          <w:sz w:val="24"/>
          <w:szCs w:val="24"/>
        </w:rPr>
      </w:pPr>
      <w:r>
        <w:rPr>
          <w:rFonts w:ascii="Times New Roman" w:hAnsi="Times New Roman"/>
          <w:sz w:val="24"/>
          <w:szCs w:val="24"/>
        </w:rPr>
        <w:t>Утвержден</w:t>
      </w:r>
      <w:r w:rsidR="00171222">
        <w:rPr>
          <w:rFonts w:ascii="Times New Roman" w:hAnsi="Times New Roman"/>
          <w:sz w:val="24"/>
          <w:szCs w:val="24"/>
        </w:rPr>
        <w:t>а</w:t>
      </w:r>
    </w:p>
    <w:p w:rsidR="00855A62" w:rsidRPr="002F0E78" w:rsidRDefault="00855A62" w:rsidP="00855A62">
      <w:pPr>
        <w:pStyle w:val="ab"/>
        <w:jc w:val="right"/>
        <w:rPr>
          <w:rFonts w:ascii="Times New Roman" w:hAnsi="Times New Roman"/>
          <w:sz w:val="24"/>
          <w:szCs w:val="24"/>
        </w:rPr>
      </w:pPr>
      <w:r w:rsidRPr="002F0E78">
        <w:rPr>
          <w:rFonts w:ascii="Times New Roman" w:hAnsi="Times New Roman"/>
          <w:sz w:val="24"/>
          <w:szCs w:val="24"/>
        </w:rPr>
        <w:t>«</w:t>
      </w:r>
      <w:r w:rsidR="00A10895">
        <w:rPr>
          <w:rFonts w:ascii="Times New Roman" w:hAnsi="Times New Roman"/>
          <w:sz w:val="24"/>
          <w:szCs w:val="24"/>
        </w:rPr>
        <w:t>01</w:t>
      </w:r>
      <w:r w:rsidRPr="002F0E78">
        <w:rPr>
          <w:rFonts w:ascii="Times New Roman" w:hAnsi="Times New Roman"/>
          <w:sz w:val="24"/>
          <w:szCs w:val="24"/>
        </w:rPr>
        <w:t xml:space="preserve">» </w:t>
      </w:r>
      <w:r w:rsidR="00DB5C8C">
        <w:rPr>
          <w:rFonts w:ascii="Times New Roman" w:hAnsi="Times New Roman"/>
          <w:sz w:val="24"/>
          <w:szCs w:val="24"/>
        </w:rPr>
        <w:t>января</w:t>
      </w:r>
      <w:r w:rsidR="00BA6C4A" w:rsidRPr="002F0E78">
        <w:rPr>
          <w:rFonts w:ascii="Times New Roman" w:hAnsi="Times New Roman"/>
          <w:sz w:val="24"/>
          <w:szCs w:val="24"/>
        </w:rPr>
        <w:t xml:space="preserve"> </w:t>
      </w:r>
      <w:r w:rsidR="00DB5C8C">
        <w:rPr>
          <w:rFonts w:ascii="Times New Roman" w:hAnsi="Times New Roman"/>
          <w:sz w:val="24"/>
          <w:szCs w:val="24"/>
        </w:rPr>
        <w:t>2020</w:t>
      </w:r>
      <w:r w:rsidRPr="002F0E78">
        <w:rPr>
          <w:rFonts w:ascii="Times New Roman" w:hAnsi="Times New Roman"/>
          <w:sz w:val="24"/>
          <w:szCs w:val="24"/>
        </w:rPr>
        <w:t xml:space="preserve"> г.</w:t>
      </w:r>
    </w:p>
    <w:p w:rsidR="00855A62" w:rsidRPr="002F0E78" w:rsidRDefault="00855A62" w:rsidP="00855A62">
      <w:pPr>
        <w:pStyle w:val="ab"/>
        <w:jc w:val="right"/>
        <w:rPr>
          <w:rFonts w:ascii="Times New Roman" w:hAnsi="Times New Roman"/>
          <w:sz w:val="24"/>
          <w:szCs w:val="24"/>
        </w:rPr>
      </w:pPr>
      <w:r w:rsidRPr="002F0E78">
        <w:rPr>
          <w:rFonts w:ascii="Times New Roman" w:hAnsi="Times New Roman"/>
          <w:sz w:val="24"/>
          <w:szCs w:val="24"/>
        </w:rPr>
        <w:t>Приказом №</w:t>
      </w:r>
      <w:r w:rsidR="00DB5C8C">
        <w:rPr>
          <w:rFonts w:ascii="Times New Roman" w:hAnsi="Times New Roman"/>
          <w:sz w:val="24"/>
          <w:szCs w:val="24"/>
        </w:rPr>
        <w:t>8</w:t>
      </w:r>
      <w:r w:rsidRPr="002F0E78">
        <w:rPr>
          <w:rFonts w:ascii="Times New Roman" w:hAnsi="Times New Roman"/>
          <w:sz w:val="24"/>
          <w:szCs w:val="24"/>
        </w:rPr>
        <w:t xml:space="preserve"> от </w:t>
      </w:r>
      <w:r w:rsidR="00DB5C8C">
        <w:rPr>
          <w:rFonts w:ascii="Times New Roman" w:hAnsi="Times New Roman"/>
          <w:sz w:val="24"/>
          <w:szCs w:val="24"/>
        </w:rPr>
        <w:t>27</w:t>
      </w:r>
      <w:r w:rsidRPr="002F0E78">
        <w:rPr>
          <w:rFonts w:ascii="Times New Roman" w:hAnsi="Times New Roman"/>
          <w:sz w:val="24"/>
          <w:szCs w:val="24"/>
        </w:rPr>
        <w:t>.</w:t>
      </w:r>
      <w:r w:rsidR="00DB5C8C">
        <w:rPr>
          <w:rFonts w:ascii="Times New Roman" w:hAnsi="Times New Roman"/>
          <w:sz w:val="24"/>
          <w:szCs w:val="24"/>
        </w:rPr>
        <w:t>12</w:t>
      </w:r>
      <w:bookmarkStart w:id="0" w:name="_GoBack"/>
      <w:bookmarkEnd w:id="0"/>
      <w:r w:rsidRPr="002F0E78">
        <w:rPr>
          <w:rFonts w:ascii="Times New Roman" w:hAnsi="Times New Roman"/>
          <w:sz w:val="24"/>
          <w:szCs w:val="24"/>
        </w:rPr>
        <w:t>.201</w:t>
      </w:r>
      <w:r w:rsidR="00BA6C4A" w:rsidRPr="002F0E78">
        <w:rPr>
          <w:rFonts w:ascii="Times New Roman" w:hAnsi="Times New Roman"/>
          <w:sz w:val="24"/>
          <w:szCs w:val="24"/>
        </w:rPr>
        <w:t>9</w:t>
      </w:r>
    </w:p>
    <w:p w:rsidR="00E16A01" w:rsidRDefault="00855A62" w:rsidP="00855A62">
      <w:pPr>
        <w:ind w:left="3828"/>
        <w:jc w:val="right"/>
      </w:pPr>
      <w:r w:rsidRPr="002F0E78">
        <w:t>Генерального директора ООО МКК «</w:t>
      </w:r>
      <w:r w:rsidR="00074E33">
        <w:t>Капелла</w:t>
      </w:r>
      <w:r w:rsidRPr="002F0E78">
        <w:t>»</w:t>
      </w:r>
    </w:p>
    <w:p w:rsidR="00BD3E75" w:rsidRPr="002F0E78" w:rsidRDefault="00BD3E75" w:rsidP="00855A62">
      <w:pPr>
        <w:ind w:left="3828"/>
        <w:jc w:val="right"/>
      </w:pPr>
      <w:r>
        <w:t>Петерсона А.В.</w:t>
      </w:r>
    </w:p>
    <w:p w:rsidR="00E16A01" w:rsidRPr="002F0E78" w:rsidRDefault="00E16A01" w:rsidP="00E16A01">
      <w:pPr>
        <w:ind w:left="3261"/>
        <w:jc w:val="right"/>
      </w:pPr>
    </w:p>
    <w:p w:rsidR="00E16A01" w:rsidRPr="002F0E78" w:rsidRDefault="00E16A01" w:rsidP="00E16A01">
      <w:pPr>
        <w:ind w:firstLine="709"/>
        <w:jc w:val="both"/>
      </w:pPr>
    </w:p>
    <w:p w:rsidR="00E16A01" w:rsidRPr="002F0E78" w:rsidRDefault="00855A62" w:rsidP="00E16A01">
      <w:pPr>
        <w:jc w:val="center"/>
        <w:rPr>
          <w:b/>
        </w:rPr>
      </w:pPr>
      <w:r w:rsidRPr="002F0E78">
        <w:rPr>
          <w:b/>
        </w:rPr>
        <w:t xml:space="preserve">ИНФОРМАЦИЯ ОБ УСЛОВИЯХ ПРЕДОСТАВЛЕНИЯ, ИСПОЛЬЗОВАНИЯ И ВОЗВРАТА ПОТРЕБИТЕЛЬСКИХ МИКРОЗАЙМОВ </w:t>
      </w:r>
    </w:p>
    <w:p w:rsidR="00855A62" w:rsidRPr="002F0E78" w:rsidRDefault="00855A62" w:rsidP="00E16A01">
      <w:pPr>
        <w:jc w:val="center"/>
        <w:rPr>
          <w:b/>
        </w:rPr>
      </w:pPr>
      <w:r w:rsidRPr="002F0E78">
        <w:rPr>
          <w:b/>
        </w:rPr>
        <w:t>ООО МКК «</w:t>
      </w:r>
      <w:r w:rsidR="00074E33">
        <w:rPr>
          <w:b/>
        </w:rPr>
        <w:t>Капелла</w:t>
      </w:r>
      <w:r w:rsidRPr="002F0E78">
        <w:rPr>
          <w:b/>
        </w:rPr>
        <w:t>»</w:t>
      </w:r>
    </w:p>
    <w:p w:rsidR="00E16A01" w:rsidRPr="002F0E78" w:rsidRDefault="00E16A01" w:rsidP="00E16A01">
      <w:pPr>
        <w:jc w:val="center"/>
        <w:rPr>
          <w:b/>
        </w:rPr>
      </w:pPr>
    </w:p>
    <w:p w:rsidR="00855A62" w:rsidRPr="002F0E78" w:rsidRDefault="00855A62" w:rsidP="00855A62">
      <w:pPr>
        <w:pStyle w:val="ab"/>
        <w:ind w:firstLine="426"/>
        <w:jc w:val="both"/>
        <w:rPr>
          <w:rFonts w:ascii="Times New Roman" w:hAnsi="Times New Roman"/>
          <w:sz w:val="24"/>
          <w:szCs w:val="24"/>
        </w:rPr>
      </w:pPr>
      <w:r w:rsidRPr="002F0E78">
        <w:rPr>
          <w:rFonts w:ascii="Times New Roman" w:hAnsi="Times New Roman"/>
          <w:sz w:val="24"/>
          <w:szCs w:val="24"/>
        </w:rPr>
        <w:t>Настоящий документ разработан Обществом с ограниченной ответственностью Микрокредитная компания «</w:t>
      </w:r>
      <w:r w:rsidR="00074E33">
        <w:rPr>
          <w:rFonts w:ascii="Times New Roman" w:hAnsi="Times New Roman"/>
          <w:sz w:val="24"/>
          <w:szCs w:val="24"/>
        </w:rPr>
        <w:t>Капелла</w:t>
      </w:r>
      <w:r w:rsidRPr="002F0E78">
        <w:rPr>
          <w:rFonts w:ascii="Times New Roman" w:hAnsi="Times New Roman"/>
          <w:sz w:val="24"/>
          <w:szCs w:val="24"/>
        </w:rPr>
        <w:t>», ОГРН</w:t>
      </w:r>
      <w:r w:rsidR="00EE2A16" w:rsidRPr="002F0E78">
        <w:rPr>
          <w:rFonts w:ascii="Times New Roman" w:hAnsi="Times New Roman"/>
          <w:sz w:val="24"/>
          <w:szCs w:val="24"/>
        </w:rPr>
        <w:t xml:space="preserve"> 11</w:t>
      </w:r>
      <w:r w:rsidR="00074E33">
        <w:rPr>
          <w:rFonts w:ascii="Times New Roman" w:hAnsi="Times New Roman"/>
          <w:sz w:val="24"/>
          <w:szCs w:val="24"/>
        </w:rPr>
        <w:t>6</w:t>
      </w:r>
      <w:r w:rsidR="00EE2A16" w:rsidRPr="002F0E78">
        <w:rPr>
          <w:rFonts w:ascii="Times New Roman" w:hAnsi="Times New Roman"/>
          <w:sz w:val="24"/>
          <w:szCs w:val="24"/>
        </w:rPr>
        <w:t>24681</w:t>
      </w:r>
      <w:r w:rsidR="00074E33">
        <w:rPr>
          <w:rFonts w:ascii="Times New Roman" w:hAnsi="Times New Roman"/>
          <w:sz w:val="24"/>
          <w:szCs w:val="24"/>
        </w:rPr>
        <w:t>23</w:t>
      </w:r>
      <w:r w:rsidR="00EE2A16" w:rsidRPr="002F0E78">
        <w:rPr>
          <w:rFonts w:ascii="Times New Roman" w:hAnsi="Times New Roman"/>
          <w:sz w:val="24"/>
          <w:szCs w:val="24"/>
        </w:rPr>
        <w:t>1</w:t>
      </w:r>
      <w:r w:rsidR="00074E33">
        <w:rPr>
          <w:rFonts w:ascii="Times New Roman" w:hAnsi="Times New Roman"/>
          <w:sz w:val="24"/>
          <w:szCs w:val="24"/>
        </w:rPr>
        <w:t>02</w:t>
      </w:r>
      <w:r w:rsidRPr="002F0E78">
        <w:rPr>
          <w:rFonts w:ascii="Times New Roman" w:hAnsi="Times New Roman"/>
          <w:sz w:val="24"/>
          <w:szCs w:val="24"/>
        </w:rPr>
        <w:t xml:space="preserve">, зарегистрированной в реестре микрофинансовых организаций </w:t>
      </w:r>
      <w:r w:rsidR="00074E33">
        <w:rPr>
          <w:rFonts w:ascii="Times New Roman" w:hAnsi="Times New Roman"/>
          <w:sz w:val="24"/>
          <w:szCs w:val="24"/>
        </w:rPr>
        <w:t>22</w:t>
      </w:r>
      <w:r w:rsidR="00EE2A16" w:rsidRPr="002F0E78">
        <w:rPr>
          <w:rFonts w:ascii="Times New Roman" w:hAnsi="Times New Roman"/>
          <w:sz w:val="24"/>
          <w:szCs w:val="24"/>
        </w:rPr>
        <w:t>.0</w:t>
      </w:r>
      <w:r w:rsidR="00074E33">
        <w:rPr>
          <w:rFonts w:ascii="Times New Roman" w:hAnsi="Times New Roman"/>
          <w:sz w:val="24"/>
          <w:szCs w:val="24"/>
        </w:rPr>
        <w:t>4</w:t>
      </w:r>
      <w:r w:rsidR="00EE2A16" w:rsidRPr="002F0E78">
        <w:rPr>
          <w:rFonts w:ascii="Times New Roman" w:hAnsi="Times New Roman"/>
          <w:sz w:val="24"/>
          <w:szCs w:val="24"/>
        </w:rPr>
        <w:t>.201</w:t>
      </w:r>
      <w:r w:rsidR="00074E33">
        <w:rPr>
          <w:rFonts w:ascii="Times New Roman" w:hAnsi="Times New Roman"/>
          <w:sz w:val="24"/>
          <w:szCs w:val="24"/>
        </w:rPr>
        <w:t>9</w:t>
      </w:r>
      <w:r w:rsidR="009F5902" w:rsidRPr="002F0E78">
        <w:rPr>
          <w:rFonts w:ascii="Times New Roman" w:hAnsi="Times New Roman"/>
          <w:sz w:val="24"/>
          <w:szCs w:val="24"/>
        </w:rPr>
        <w:t xml:space="preserve"> </w:t>
      </w:r>
      <w:r w:rsidRPr="002F0E78">
        <w:rPr>
          <w:rFonts w:ascii="Times New Roman" w:hAnsi="Times New Roman"/>
          <w:sz w:val="24"/>
          <w:szCs w:val="24"/>
        </w:rPr>
        <w:t xml:space="preserve">года за номером </w:t>
      </w:r>
      <w:r w:rsidR="00074E33">
        <w:rPr>
          <w:rFonts w:ascii="Times New Roman" w:hAnsi="Times New Roman"/>
          <w:sz w:val="24"/>
          <w:szCs w:val="24"/>
        </w:rPr>
        <w:t>1903504009230</w:t>
      </w:r>
      <w:r w:rsidRPr="002F0E78">
        <w:rPr>
          <w:rFonts w:ascii="Times New Roman" w:hAnsi="Times New Roman"/>
          <w:sz w:val="24"/>
          <w:szCs w:val="24"/>
        </w:rPr>
        <w:t xml:space="preserve"> (далее именуемой – Общество или Кредитор) во исполнение требований действующего законодательства РФ и в соответствии с ними, в том числе в соответствии с Федеральным законом Российской Федерации от 21 декабря 2013 г. N 353-ФЗ «О потребительском кредите (займе)», и содержит информацию об условиях предоставления, использования и возврата </w:t>
      </w:r>
      <w:r w:rsidR="009D3E32" w:rsidRPr="002F0E78">
        <w:rPr>
          <w:rFonts w:ascii="Times New Roman" w:hAnsi="Times New Roman"/>
          <w:sz w:val="24"/>
          <w:szCs w:val="24"/>
        </w:rPr>
        <w:t xml:space="preserve">нецелевого </w:t>
      </w:r>
      <w:r w:rsidRPr="002F0E78">
        <w:rPr>
          <w:rFonts w:ascii="Times New Roman" w:hAnsi="Times New Roman"/>
          <w:sz w:val="24"/>
          <w:szCs w:val="24"/>
        </w:rPr>
        <w:t>потребительского микрозайма</w:t>
      </w:r>
      <w:r w:rsidR="009D3E32" w:rsidRPr="002F0E78">
        <w:rPr>
          <w:rFonts w:ascii="Times New Roman" w:hAnsi="Times New Roman"/>
          <w:sz w:val="24"/>
          <w:szCs w:val="24"/>
        </w:rPr>
        <w:t xml:space="preserve"> под залог автотранспортного средства</w:t>
      </w:r>
      <w:r w:rsidRPr="002F0E78">
        <w:rPr>
          <w:rFonts w:ascii="Times New Roman" w:hAnsi="Times New Roman"/>
          <w:sz w:val="24"/>
          <w:szCs w:val="24"/>
        </w:rPr>
        <w:t xml:space="preserve"> (далее совместно именуемая - Информация). Настоящий документ размещается в местах оказания услуг- офисах Общества и в сети Интернет на сайте </w:t>
      </w:r>
      <w:hyperlink r:id="rId8" w:history="1">
        <w:r w:rsidR="00EE2A16" w:rsidRPr="002F0E78">
          <w:rPr>
            <w:rStyle w:val="a9"/>
            <w:rFonts w:ascii="Times New Roman" w:hAnsi="Times New Roman"/>
            <w:sz w:val="24"/>
            <w:szCs w:val="24"/>
          </w:rPr>
          <w:t>http://</w:t>
        </w:r>
        <w:r w:rsidR="00EE2A16" w:rsidRPr="002F0E78">
          <w:rPr>
            <w:rStyle w:val="a9"/>
            <w:rFonts w:ascii="Times New Roman" w:hAnsi="Times New Roman"/>
            <w:sz w:val="24"/>
            <w:szCs w:val="24"/>
            <w:lang w:val="en-US"/>
          </w:rPr>
          <w:t>creditcar</w:t>
        </w:r>
        <w:r w:rsidR="00EE2A16" w:rsidRPr="002F0E78">
          <w:rPr>
            <w:rStyle w:val="a9"/>
            <w:rFonts w:ascii="Times New Roman" w:hAnsi="Times New Roman"/>
            <w:sz w:val="24"/>
            <w:szCs w:val="24"/>
          </w:rPr>
          <w:t>.</w:t>
        </w:r>
        <w:r w:rsidR="00EE2A16" w:rsidRPr="002F0E78">
          <w:rPr>
            <w:rStyle w:val="a9"/>
            <w:rFonts w:ascii="Times New Roman" w:hAnsi="Times New Roman"/>
            <w:sz w:val="24"/>
            <w:szCs w:val="24"/>
            <w:lang w:val="en-US"/>
          </w:rPr>
          <w:t>org</w:t>
        </w:r>
        <w:r w:rsidR="00EE2A16" w:rsidRPr="002F0E78">
          <w:rPr>
            <w:rStyle w:val="a9"/>
            <w:rFonts w:ascii="Times New Roman" w:hAnsi="Times New Roman"/>
            <w:sz w:val="24"/>
            <w:szCs w:val="24"/>
          </w:rPr>
          <w:t>/</w:t>
        </w:r>
      </w:hyperlink>
      <w:r w:rsidRPr="002F0E78">
        <w:rPr>
          <w:rFonts w:ascii="Times New Roman" w:hAnsi="Times New Roman"/>
          <w:sz w:val="24"/>
          <w:szCs w:val="24"/>
        </w:rPr>
        <w:t xml:space="preserve"> и содержит следующую информацию:</w:t>
      </w:r>
    </w:p>
    <w:p w:rsidR="00DE4D8F" w:rsidRPr="002F0E78" w:rsidRDefault="00DE4D8F" w:rsidP="008D7C1A">
      <w:pPr>
        <w:tabs>
          <w:tab w:val="left" w:pos="709"/>
        </w:tabs>
        <w:jc w:val="both"/>
      </w:pPr>
    </w:p>
    <w:tbl>
      <w:tblPr>
        <w:tblStyle w:val="ad"/>
        <w:tblW w:w="9846" w:type="dxa"/>
        <w:jc w:val="center"/>
        <w:tblLook w:val="04A0" w:firstRow="1" w:lastRow="0" w:firstColumn="1" w:lastColumn="0" w:noHBand="0" w:noVBand="1"/>
      </w:tblPr>
      <w:tblGrid>
        <w:gridCol w:w="458"/>
        <w:gridCol w:w="4191"/>
        <w:gridCol w:w="5197"/>
      </w:tblGrid>
      <w:tr w:rsidR="00F008C9" w:rsidRPr="002F0E78" w:rsidTr="00A37A28">
        <w:trPr>
          <w:trHeight w:val="794"/>
          <w:jc w:val="center"/>
        </w:trPr>
        <w:tc>
          <w:tcPr>
            <w:tcW w:w="458" w:type="dxa"/>
            <w:vAlign w:val="center"/>
          </w:tcPr>
          <w:p w:rsidR="00DE4D8F" w:rsidRPr="002F0E78" w:rsidRDefault="00DE4D8F" w:rsidP="00954EA1">
            <w:pPr>
              <w:pStyle w:val="ab"/>
              <w:numPr>
                <w:ilvl w:val="0"/>
                <w:numId w:val="7"/>
              </w:numPr>
              <w:ind w:left="0" w:firstLine="0"/>
              <w:rPr>
                <w:rFonts w:ascii="Times New Roman" w:hAnsi="Times New Roman"/>
                <w:b/>
                <w:sz w:val="24"/>
                <w:szCs w:val="24"/>
                <w:lang w:val="ru-RU"/>
              </w:rPr>
            </w:pPr>
          </w:p>
        </w:tc>
        <w:tc>
          <w:tcPr>
            <w:tcW w:w="4191" w:type="dxa"/>
            <w:vAlign w:val="center"/>
          </w:tcPr>
          <w:p w:rsidR="00DE4D8F" w:rsidRPr="00D1234B" w:rsidRDefault="00D1234B" w:rsidP="00D1234B">
            <w:pPr>
              <w:pStyle w:val="ab"/>
              <w:rPr>
                <w:rFonts w:ascii="Times New Roman" w:hAnsi="Times New Roman"/>
                <w:sz w:val="24"/>
                <w:szCs w:val="24"/>
                <w:lang w:val="ru-RU"/>
              </w:rPr>
            </w:pPr>
            <w:r>
              <w:rPr>
                <w:rFonts w:ascii="Times New Roman" w:hAnsi="Times New Roman"/>
                <w:sz w:val="24"/>
                <w:szCs w:val="24"/>
                <w:lang w:val="ru-RU"/>
              </w:rPr>
              <w:t>Наименование общества</w:t>
            </w:r>
          </w:p>
        </w:tc>
        <w:tc>
          <w:tcPr>
            <w:tcW w:w="5197" w:type="dxa"/>
            <w:vAlign w:val="center"/>
          </w:tcPr>
          <w:p w:rsidR="00DE4D8F" w:rsidRPr="002F0E78" w:rsidRDefault="00DE4D8F" w:rsidP="004A0D22">
            <w:pPr>
              <w:pStyle w:val="ab"/>
              <w:jc w:val="both"/>
              <w:rPr>
                <w:rFonts w:ascii="Times New Roman" w:hAnsi="Times New Roman"/>
                <w:sz w:val="24"/>
                <w:szCs w:val="24"/>
                <w:lang w:val="ru-RU"/>
              </w:rPr>
            </w:pPr>
            <w:r w:rsidRPr="002F0E78">
              <w:rPr>
                <w:rFonts w:ascii="Times New Roman" w:hAnsi="Times New Roman"/>
                <w:sz w:val="24"/>
                <w:szCs w:val="24"/>
                <w:lang w:val="ru-RU"/>
              </w:rPr>
              <w:t xml:space="preserve">Общество с ограниченной ответственностью </w:t>
            </w:r>
            <w:r w:rsidR="00EE2A16" w:rsidRPr="002F0E78">
              <w:rPr>
                <w:rFonts w:ascii="Times New Roman" w:hAnsi="Times New Roman"/>
                <w:sz w:val="24"/>
                <w:szCs w:val="24"/>
                <w:lang w:val="ru-RU"/>
              </w:rPr>
              <w:t xml:space="preserve">Микрокредитная компания </w:t>
            </w:r>
            <w:r w:rsidRPr="002F0E78">
              <w:rPr>
                <w:rFonts w:ascii="Times New Roman" w:hAnsi="Times New Roman"/>
                <w:sz w:val="24"/>
                <w:szCs w:val="24"/>
                <w:lang w:val="ru-RU"/>
              </w:rPr>
              <w:t>«</w:t>
            </w:r>
            <w:r w:rsidR="00074E33">
              <w:rPr>
                <w:rFonts w:ascii="Times New Roman" w:hAnsi="Times New Roman"/>
                <w:sz w:val="24"/>
                <w:szCs w:val="24"/>
                <w:lang w:val="ru-RU"/>
              </w:rPr>
              <w:t>Капелла</w:t>
            </w:r>
            <w:r w:rsidRPr="002F0E78">
              <w:rPr>
                <w:rFonts w:ascii="Times New Roman" w:hAnsi="Times New Roman"/>
                <w:sz w:val="24"/>
                <w:szCs w:val="24"/>
                <w:lang w:val="ru-RU"/>
              </w:rPr>
              <w:t>»</w:t>
            </w:r>
          </w:p>
        </w:tc>
      </w:tr>
      <w:tr w:rsidR="00F008C9" w:rsidRPr="002F0E78" w:rsidTr="00A37A28">
        <w:trPr>
          <w:trHeight w:val="794"/>
          <w:jc w:val="center"/>
        </w:trPr>
        <w:tc>
          <w:tcPr>
            <w:tcW w:w="458" w:type="dxa"/>
            <w:vAlign w:val="center"/>
          </w:tcPr>
          <w:p w:rsidR="00DE4D8F" w:rsidRPr="002F0E78" w:rsidRDefault="00DE4D8F" w:rsidP="00954EA1">
            <w:pPr>
              <w:pStyle w:val="ab"/>
              <w:numPr>
                <w:ilvl w:val="0"/>
                <w:numId w:val="7"/>
              </w:numPr>
              <w:ind w:left="0" w:firstLine="0"/>
              <w:rPr>
                <w:rFonts w:ascii="Times New Roman" w:hAnsi="Times New Roman"/>
                <w:b/>
                <w:sz w:val="24"/>
                <w:szCs w:val="24"/>
                <w:lang w:val="ru-RU"/>
              </w:rPr>
            </w:pPr>
          </w:p>
        </w:tc>
        <w:tc>
          <w:tcPr>
            <w:tcW w:w="4191" w:type="dxa"/>
            <w:vAlign w:val="center"/>
          </w:tcPr>
          <w:p w:rsidR="00DE4D8F" w:rsidRPr="002F0E78" w:rsidRDefault="00DE4D8F" w:rsidP="00954EA1">
            <w:pPr>
              <w:pStyle w:val="ab"/>
              <w:rPr>
                <w:rFonts w:ascii="Times New Roman" w:hAnsi="Times New Roman"/>
                <w:sz w:val="24"/>
                <w:szCs w:val="24"/>
                <w:lang w:val="ru-RU"/>
              </w:rPr>
            </w:pPr>
            <w:r w:rsidRPr="002F0E78">
              <w:rPr>
                <w:rFonts w:ascii="Times New Roman" w:hAnsi="Times New Roman"/>
                <w:sz w:val="24"/>
                <w:szCs w:val="24"/>
                <w:lang w:val="ru-RU"/>
              </w:rPr>
              <w:t>Место нахождения постоянно действующего исполнительного органа Общества</w:t>
            </w:r>
          </w:p>
        </w:tc>
        <w:tc>
          <w:tcPr>
            <w:tcW w:w="5197" w:type="dxa"/>
            <w:vAlign w:val="center"/>
          </w:tcPr>
          <w:p w:rsidR="00DE4D8F" w:rsidRPr="002F0E78" w:rsidRDefault="009F5902" w:rsidP="00D1234B">
            <w:pPr>
              <w:pStyle w:val="ab"/>
              <w:jc w:val="both"/>
              <w:rPr>
                <w:rFonts w:ascii="Times New Roman" w:hAnsi="Times New Roman"/>
                <w:sz w:val="24"/>
                <w:szCs w:val="24"/>
                <w:lang w:val="ru-RU"/>
              </w:rPr>
            </w:pPr>
            <w:r w:rsidRPr="002F0E78">
              <w:rPr>
                <w:rFonts w:ascii="Times New Roman" w:hAnsi="Times New Roman"/>
                <w:sz w:val="24"/>
                <w:szCs w:val="24"/>
                <w:lang w:val="ru-RU"/>
              </w:rPr>
              <w:t xml:space="preserve">660135,  Россия, Красноярский край, г. Красноярск, улица Взлетная, д. 5, стр.1, </w:t>
            </w:r>
            <w:r w:rsidR="00D1234B">
              <w:rPr>
                <w:rFonts w:ascii="Times New Roman" w:hAnsi="Times New Roman"/>
                <w:sz w:val="24"/>
                <w:szCs w:val="24"/>
                <w:lang w:val="ru-RU"/>
              </w:rPr>
              <w:t>офис 66, этаж 6</w:t>
            </w:r>
          </w:p>
        </w:tc>
      </w:tr>
      <w:tr w:rsidR="00F008C9" w:rsidRPr="002F0E78" w:rsidTr="00A37A28">
        <w:trPr>
          <w:trHeight w:val="794"/>
          <w:jc w:val="center"/>
        </w:trPr>
        <w:tc>
          <w:tcPr>
            <w:tcW w:w="458" w:type="dxa"/>
            <w:vAlign w:val="center"/>
          </w:tcPr>
          <w:p w:rsidR="00DE4D8F" w:rsidRPr="002F0E78" w:rsidRDefault="00DE4D8F" w:rsidP="00954EA1">
            <w:pPr>
              <w:pStyle w:val="ab"/>
              <w:numPr>
                <w:ilvl w:val="0"/>
                <w:numId w:val="7"/>
              </w:numPr>
              <w:ind w:left="0" w:firstLine="0"/>
              <w:rPr>
                <w:rFonts w:ascii="Times New Roman" w:hAnsi="Times New Roman"/>
                <w:b/>
                <w:sz w:val="24"/>
                <w:szCs w:val="24"/>
                <w:lang w:val="ru-RU"/>
              </w:rPr>
            </w:pPr>
          </w:p>
        </w:tc>
        <w:tc>
          <w:tcPr>
            <w:tcW w:w="4191" w:type="dxa"/>
            <w:vAlign w:val="center"/>
          </w:tcPr>
          <w:p w:rsidR="00DE4D8F" w:rsidRPr="002F0E78" w:rsidRDefault="00DE4D8F" w:rsidP="00954EA1">
            <w:pPr>
              <w:pStyle w:val="ab"/>
              <w:rPr>
                <w:rFonts w:ascii="Times New Roman" w:hAnsi="Times New Roman"/>
                <w:sz w:val="24"/>
                <w:szCs w:val="24"/>
                <w:lang w:val="ru-RU"/>
              </w:rPr>
            </w:pPr>
            <w:r w:rsidRPr="002F0E78">
              <w:rPr>
                <w:rFonts w:ascii="Times New Roman" w:hAnsi="Times New Roman"/>
                <w:sz w:val="24"/>
                <w:szCs w:val="24"/>
                <w:lang w:val="ru-RU"/>
              </w:rPr>
              <w:t>Контактный телефон, по которому осуществляется связь с Обществом</w:t>
            </w:r>
          </w:p>
        </w:tc>
        <w:tc>
          <w:tcPr>
            <w:tcW w:w="5197" w:type="dxa"/>
            <w:vAlign w:val="center"/>
          </w:tcPr>
          <w:p w:rsidR="00DE4D8F" w:rsidRPr="002F0E78" w:rsidRDefault="00DE4D8F" w:rsidP="0065026A">
            <w:pPr>
              <w:pStyle w:val="ab"/>
              <w:jc w:val="both"/>
              <w:rPr>
                <w:rFonts w:ascii="Times New Roman" w:hAnsi="Times New Roman"/>
                <w:sz w:val="24"/>
                <w:szCs w:val="24"/>
                <w:lang w:val="ru-RU"/>
              </w:rPr>
            </w:pPr>
            <w:r w:rsidRPr="002F0E78">
              <w:rPr>
                <w:rFonts w:ascii="Times New Roman" w:hAnsi="Times New Roman"/>
                <w:sz w:val="24"/>
                <w:szCs w:val="24"/>
                <w:lang w:val="ru-RU"/>
              </w:rPr>
              <w:t>Тел. 8</w:t>
            </w:r>
            <w:r w:rsidR="00EE2A16" w:rsidRPr="002F0E78">
              <w:rPr>
                <w:rFonts w:ascii="Times New Roman" w:hAnsi="Times New Roman"/>
                <w:sz w:val="24"/>
                <w:szCs w:val="24"/>
                <w:lang w:val="ru-RU"/>
              </w:rPr>
              <w:t>-800-600-95-80</w:t>
            </w:r>
          </w:p>
        </w:tc>
      </w:tr>
      <w:tr w:rsidR="00F008C9" w:rsidRPr="002F0E78" w:rsidTr="00A37A28">
        <w:trPr>
          <w:trHeight w:val="794"/>
          <w:jc w:val="center"/>
        </w:trPr>
        <w:tc>
          <w:tcPr>
            <w:tcW w:w="458" w:type="dxa"/>
            <w:vAlign w:val="center"/>
          </w:tcPr>
          <w:p w:rsidR="00DE4D8F" w:rsidRPr="002F0E78" w:rsidRDefault="00DE4D8F" w:rsidP="00954EA1">
            <w:pPr>
              <w:pStyle w:val="ab"/>
              <w:numPr>
                <w:ilvl w:val="0"/>
                <w:numId w:val="7"/>
              </w:numPr>
              <w:ind w:left="0" w:firstLine="0"/>
              <w:rPr>
                <w:rFonts w:ascii="Times New Roman" w:hAnsi="Times New Roman"/>
                <w:b/>
                <w:sz w:val="24"/>
                <w:szCs w:val="24"/>
                <w:lang w:val="ru-RU"/>
              </w:rPr>
            </w:pPr>
          </w:p>
        </w:tc>
        <w:tc>
          <w:tcPr>
            <w:tcW w:w="4191" w:type="dxa"/>
            <w:vAlign w:val="center"/>
          </w:tcPr>
          <w:p w:rsidR="00DE4D8F" w:rsidRPr="002F0E78" w:rsidRDefault="00DE4D8F" w:rsidP="00954EA1">
            <w:pPr>
              <w:pStyle w:val="ab"/>
              <w:rPr>
                <w:rFonts w:ascii="Times New Roman" w:hAnsi="Times New Roman"/>
                <w:sz w:val="24"/>
                <w:szCs w:val="24"/>
                <w:lang w:val="ru-RU"/>
              </w:rPr>
            </w:pPr>
            <w:r w:rsidRPr="002F0E78">
              <w:rPr>
                <w:rFonts w:ascii="Times New Roman" w:hAnsi="Times New Roman"/>
                <w:sz w:val="24"/>
                <w:szCs w:val="24"/>
                <w:lang w:val="ru-RU"/>
              </w:rPr>
              <w:t>Официальный сайт Общества в информационно-телекоммуникационной сети "Интернет"</w:t>
            </w:r>
          </w:p>
        </w:tc>
        <w:tc>
          <w:tcPr>
            <w:tcW w:w="5197" w:type="dxa"/>
            <w:vAlign w:val="center"/>
          </w:tcPr>
          <w:p w:rsidR="00DE4D8F" w:rsidRPr="002F0E78" w:rsidRDefault="00EE2A16" w:rsidP="0065026A">
            <w:pPr>
              <w:pStyle w:val="ab"/>
              <w:jc w:val="both"/>
              <w:rPr>
                <w:rFonts w:ascii="Times New Roman" w:hAnsi="Times New Roman"/>
                <w:sz w:val="24"/>
                <w:szCs w:val="24"/>
                <w:lang w:val="ru-RU"/>
              </w:rPr>
            </w:pPr>
            <w:r w:rsidRPr="002F0E78">
              <w:rPr>
                <w:rFonts w:ascii="Times New Roman" w:hAnsi="Times New Roman"/>
                <w:sz w:val="24"/>
                <w:szCs w:val="24"/>
              </w:rPr>
              <w:t>http://creditcar</w:t>
            </w:r>
            <w:r w:rsidR="00954EA1" w:rsidRPr="002F0E78">
              <w:rPr>
                <w:rFonts w:ascii="Times New Roman" w:hAnsi="Times New Roman"/>
                <w:sz w:val="24"/>
                <w:szCs w:val="24"/>
              </w:rPr>
              <w:t>.</w:t>
            </w:r>
            <w:r w:rsidRPr="002F0E78">
              <w:rPr>
                <w:rFonts w:ascii="Times New Roman" w:hAnsi="Times New Roman"/>
                <w:sz w:val="24"/>
                <w:szCs w:val="24"/>
              </w:rPr>
              <w:t>org</w:t>
            </w:r>
          </w:p>
        </w:tc>
      </w:tr>
      <w:tr w:rsidR="00F008C9" w:rsidRPr="002F0E78" w:rsidTr="00A37A28">
        <w:trPr>
          <w:trHeight w:val="794"/>
          <w:jc w:val="center"/>
        </w:trPr>
        <w:tc>
          <w:tcPr>
            <w:tcW w:w="458" w:type="dxa"/>
            <w:vAlign w:val="center"/>
          </w:tcPr>
          <w:p w:rsidR="00C40487" w:rsidRPr="002F0E78" w:rsidRDefault="00C40487" w:rsidP="00954EA1">
            <w:pPr>
              <w:pStyle w:val="ab"/>
              <w:numPr>
                <w:ilvl w:val="0"/>
                <w:numId w:val="7"/>
              </w:numPr>
              <w:ind w:left="0" w:firstLine="0"/>
              <w:rPr>
                <w:rFonts w:ascii="Times New Roman" w:hAnsi="Times New Roman"/>
                <w:b/>
                <w:sz w:val="24"/>
                <w:szCs w:val="24"/>
              </w:rPr>
            </w:pPr>
          </w:p>
        </w:tc>
        <w:tc>
          <w:tcPr>
            <w:tcW w:w="4191" w:type="dxa"/>
            <w:vAlign w:val="center"/>
          </w:tcPr>
          <w:p w:rsidR="00C40487" w:rsidRPr="002F0E78" w:rsidRDefault="00C40487" w:rsidP="00954EA1">
            <w:pPr>
              <w:pStyle w:val="ab"/>
              <w:rPr>
                <w:rFonts w:ascii="Times New Roman" w:hAnsi="Times New Roman"/>
                <w:sz w:val="24"/>
                <w:szCs w:val="24"/>
                <w:lang w:val="ru-RU"/>
              </w:rPr>
            </w:pPr>
            <w:r w:rsidRPr="002F0E78">
              <w:rPr>
                <w:rFonts w:ascii="Times New Roman" w:hAnsi="Times New Roman"/>
                <w:sz w:val="24"/>
                <w:szCs w:val="24"/>
                <w:lang w:val="ru-RU"/>
              </w:rPr>
              <w:t>Информация о внесении сведений об Обществе в соответствующий государственный реестр</w:t>
            </w:r>
          </w:p>
        </w:tc>
        <w:tc>
          <w:tcPr>
            <w:tcW w:w="5197" w:type="dxa"/>
            <w:vAlign w:val="center"/>
          </w:tcPr>
          <w:p w:rsidR="00C40487" w:rsidRPr="002F0E78" w:rsidRDefault="00855A62" w:rsidP="00D837AE">
            <w:pPr>
              <w:pStyle w:val="ab"/>
              <w:jc w:val="both"/>
              <w:rPr>
                <w:rFonts w:ascii="Times New Roman" w:hAnsi="Times New Roman"/>
                <w:sz w:val="24"/>
                <w:szCs w:val="24"/>
                <w:lang w:val="ru-RU"/>
              </w:rPr>
            </w:pPr>
            <w:r w:rsidRPr="002F0E78">
              <w:rPr>
                <w:rFonts w:ascii="Times New Roman" w:eastAsiaTheme="majorEastAsia" w:hAnsi="Times New Roman"/>
                <w:sz w:val="24"/>
                <w:szCs w:val="24"/>
                <w:lang w:val="ru-RU"/>
              </w:rPr>
              <w:t xml:space="preserve">Сведения об Обществе как кредиторе внесены в государственный реестр микрофинансовых организаций </w:t>
            </w:r>
            <w:r w:rsidR="00074E33">
              <w:rPr>
                <w:rFonts w:ascii="Times New Roman" w:eastAsiaTheme="majorEastAsia" w:hAnsi="Times New Roman"/>
                <w:sz w:val="24"/>
                <w:szCs w:val="24"/>
                <w:lang w:val="ru-RU"/>
              </w:rPr>
              <w:t>22</w:t>
            </w:r>
            <w:r w:rsidRPr="002F0E78">
              <w:rPr>
                <w:rFonts w:ascii="Times New Roman" w:eastAsiaTheme="majorEastAsia" w:hAnsi="Times New Roman"/>
                <w:sz w:val="24"/>
                <w:szCs w:val="24"/>
                <w:lang w:val="ru-RU"/>
              </w:rPr>
              <w:t>.</w:t>
            </w:r>
            <w:r w:rsidR="00EE2A16" w:rsidRPr="002F0E78">
              <w:rPr>
                <w:rFonts w:ascii="Times New Roman" w:eastAsiaTheme="majorEastAsia" w:hAnsi="Times New Roman"/>
                <w:sz w:val="24"/>
                <w:szCs w:val="24"/>
                <w:lang w:val="ru-RU"/>
              </w:rPr>
              <w:t>0</w:t>
            </w:r>
            <w:r w:rsidR="00074E33">
              <w:rPr>
                <w:rFonts w:ascii="Times New Roman" w:eastAsiaTheme="majorEastAsia" w:hAnsi="Times New Roman"/>
                <w:sz w:val="24"/>
                <w:szCs w:val="24"/>
                <w:lang w:val="ru-RU"/>
              </w:rPr>
              <w:t>4</w:t>
            </w:r>
            <w:r w:rsidRPr="002F0E78">
              <w:rPr>
                <w:rFonts w:ascii="Times New Roman" w:eastAsiaTheme="majorEastAsia" w:hAnsi="Times New Roman"/>
                <w:sz w:val="24"/>
                <w:szCs w:val="24"/>
                <w:lang w:val="ru-RU"/>
              </w:rPr>
              <w:t>.201</w:t>
            </w:r>
            <w:r w:rsidR="00074E33">
              <w:rPr>
                <w:rFonts w:ascii="Times New Roman" w:eastAsiaTheme="majorEastAsia" w:hAnsi="Times New Roman"/>
                <w:sz w:val="24"/>
                <w:szCs w:val="24"/>
                <w:lang w:val="ru-RU"/>
              </w:rPr>
              <w:t>9</w:t>
            </w:r>
            <w:r w:rsidRPr="002F0E78">
              <w:rPr>
                <w:rFonts w:ascii="Times New Roman" w:eastAsiaTheme="majorEastAsia" w:hAnsi="Times New Roman"/>
                <w:sz w:val="24"/>
                <w:szCs w:val="24"/>
                <w:lang w:val="ru-RU"/>
              </w:rPr>
              <w:t xml:space="preserve"> года за номером </w:t>
            </w:r>
            <w:r w:rsidR="00074E33">
              <w:rPr>
                <w:rFonts w:ascii="Times New Roman" w:eastAsiaTheme="majorEastAsia" w:hAnsi="Times New Roman"/>
                <w:sz w:val="24"/>
                <w:szCs w:val="24"/>
                <w:lang w:val="ru-RU"/>
              </w:rPr>
              <w:t>1903504009230</w:t>
            </w:r>
          </w:p>
        </w:tc>
      </w:tr>
      <w:tr w:rsidR="00F008C9" w:rsidRPr="002F0E78" w:rsidTr="00A37A28">
        <w:trPr>
          <w:trHeight w:val="794"/>
          <w:jc w:val="center"/>
        </w:trPr>
        <w:tc>
          <w:tcPr>
            <w:tcW w:w="458" w:type="dxa"/>
            <w:vAlign w:val="center"/>
          </w:tcPr>
          <w:p w:rsidR="00DE4D8F" w:rsidRPr="002F0E78" w:rsidRDefault="00DE4D8F" w:rsidP="00954EA1">
            <w:pPr>
              <w:pStyle w:val="ab"/>
              <w:numPr>
                <w:ilvl w:val="0"/>
                <w:numId w:val="7"/>
              </w:numPr>
              <w:ind w:left="0" w:firstLine="0"/>
              <w:rPr>
                <w:rFonts w:ascii="Times New Roman" w:hAnsi="Times New Roman"/>
                <w:b/>
                <w:sz w:val="24"/>
                <w:szCs w:val="24"/>
                <w:lang w:val="ru-RU"/>
              </w:rPr>
            </w:pPr>
          </w:p>
        </w:tc>
        <w:tc>
          <w:tcPr>
            <w:tcW w:w="4191" w:type="dxa"/>
            <w:vAlign w:val="center"/>
          </w:tcPr>
          <w:p w:rsidR="00DE4D8F" w:rsidRPr="002F0E78" w:rsidRDefault="00DE4D8F" w:rsidP="00954EA1">
            <w:pPr>
              <w:pStyle w:val="ab"/>
              <w:rPr>
                <w:rFonts w:ascii="Times New Roman" w:hAnsi="Times New Roman"/>
                <w:sz w:val="24"/>
                <w:szCs w:val="24"/>
                <w:lang w:val="ru-RU"/>
              </w:rPr>
            </w:pPr>
            <w:r w:rsidRPr="002F0E78">
              <w:rPr>
                <w:rFonts w:ascii="Times New Roman" w:hAnsi="Times New Roman"/>
                <w:sz w:val="24"/>
                <w:szCs w:val="24"/>
                <w:lang w:val="ru-RU"/>
              </w:rPr>
              <w:t>Требования к заемщику, которые установлены Обществом и выполнение которых является обязательным для предоставления потребительского займа</w:t>
            </w:r>
          </w:p>
        </w:tc>
        <w:tc>
          <w:tcPr>
            <w:tcW w:w="5197" w:type="dxa"/>
            <w:vAlign w:val="center"/>
          </w:tcPr>
          <w:p w:rsidR="00DE4D8F" w:rsidRPr="002F0E78" w:rsidRDefault="004F388B" w:rsidP="0065026A">
            <w:pPr>
              <w:pStyle w:val="ab"/>
              <w:jc w:val="both"/>
              <w:rPr>
                <w:rFonts w:ascii="Times New Roman" w:hAnsi="Times New Roman"/>
                <w:sz w:val="24"/>
                <w:szCs w:val="24"/>
                <w:lang w:val="ru-RU"/>
              </w:rPr>
            </w:pPr>
            <w:r w:rsidRPr="002F0E78">
              <w:rPr>
                <w:rFonts w:ascii="Times New Roman" w:hAnsi="Times New Roman"/>
                <w:sz w:val="24"/>
                <w:szCs w:val="24"/>
                <w:lang w:val="ru-RU"/>
              </w:rPr>
              <w:t>З</w:t>
            </w:r>
            <w:r w:rsidR="00DE4D8F" w:rsidRPr="002F0E78">
              <w:rPr>
                <w:rFonts w:ascii="Times New Roman" w:hAnsi="Times New Roman"/>
                <w:sz w:val="24"/>
                <w:szCs w:val="24"/>
                <w:lang w:val="ru-RU"/>
              </w:rPr>
              <w:t>аймы предоставляются Обществом исключительно физическим лицам, отвечающим следующим требованиям:</w:t>
            </w:r>
          </w:p>
          <w:p w:rsidR="00DE4D8F" w:rsidRPr="002F0E78" w:rsidRDefault="00DE4D8F" w:rsidP="0065026A">
            <w:pPr>
              <w:pStyle w:val="ab"/>
              <w:numPr>
                <w:ilvl w:val="0"/>
                <w:numId w:val="10"/>
              </w:numPr>
              <w:ind w:left="0" w:firstLine="237"/>
              <w:jc w:val="both"/>
              <w:rPr>
                <w:rFonts w:ascii="Times New Roman" w:hAnsi="Times New Roman"/>
                <w:sz w:val="24"/>
                <w:szCs w:val="24"/>
                <w:lang w:val="ru-RU"/>
              </w:rPr>
            </w:pPr>
            <w:r w:rsidRPr="002F0E78">
              <w:rPr>
                <w:rFonts w:ascii="Times New Roman" w:hAnsi="Times New Roman"/>
                <w:sz w:val="24"/>
                <w:szCs w:val="24"/>
                <w:lang w:val="ru-RU"/>
              </w:rPr>
              <w:t>наличие гражданства Российской Федерации;</w:t>
            </w:r>
          </w:p>
          <w:p w:rsidR="00DE4D8F" w:rsidRPr="002F0E78" w:rsidRDefault="00DE4D8F" w:rsidP="0065026A">
            <w:pPr>
              <w:pStyle w:val="ab"/>
              <w:numPr>
                <w:ilvl w:val="0"/>
                <w:numId w:val="10"/>
              </w:numPr>
              <w:ind w:left="0" w:firstLine="237"/>
              <w:jc w:val="both"/>
              <w:rPr>
                <w:rFonts w:ascii="Times New Roman" w:hAnsi="Times New Roman"/>
                <w:sz w:val="24"/>
                <w:szCs w:val="24"/>
                <w:lang w:val="ru-RU"/>
              </w:rPr>
            </w:pPr>
            <w:r w:rsidRPr="002F0E78">
              <w:rPr>
                <w:rFonts w:ascii="Times New Roman" w:hAnsi="Times New Roman"/>
                <w:sz w:val="24"/>
                <w:szCs w:val="24"/>
                <w:lang w:val="ru-RU"/>
              </w:rPr>
              <w:t>наличие постоянной или временной регистрации и/или места работы, либо иного дохода в Российской Федерации;</w:t>
            </w:r>
          </w:p>
          <w:p w:rsidR="00DE4D8F" w:rsidRPr="002F0E78" w:rsidRDefault="00DE4D8F" w:rsidP="0065026A">
            <w:pPr>
              <w:pStyle w:val="ab"/>
              <w:numPr>
                <w:ilvl w:val="0"/>
                <w:numId w:val="10"/>
              </w:numPr>
              <w:ind w:left="0" w:firstLine="237"/>
              <w:jc w:val="both"/>
              <w:rPr>
                <w:rFonts w:ascii="Times New Roman" w:hAnsi="Times New Roman"/>
                <w:sz w:val="24"/>
                <w:szCs w:val="24"/>
                <w:lang w:val="ru-RU"/>
              </w:rPr>
            </w:pPr>
            <w:r w:rsidRPr="002F0E78">
              <w:rPr>
                <w:rFonts w:ascii="Times New Roman" w:hAnsi="Times New Roman"/>
                <w:sz w:val="24"/>
                <w:szCs w:val="24"/>
                <w:lang w:val="ru-RU"/>
              </w:rPr>
              <w:t>отсутствие задолженности (неисполненных обязательств) перед Обществом по ранее принятым на себя заемщиком обязательствам;</w:t>
            </w:r>
          </w:p>
          <w:p w:rsidR="00DE4D8F" w:rsidRPr="002F0E78" w:rsidRDefault="00DE4D8F" w:rsidP="0065026A">
            <w:pPr>
              <w:pStyle w:val="ab"/>
              <w:numPr>
                <w:ilvl w:val="0"/>
                <w:numId w:val="10"/>
              </w:numPr>
              <w:ind w:left="0" w:firstLine="237"/>
              <w:jc w:val="both"/>
              <w:rPr>
                <w:rFonts w:ascii="Times New Roman" w:hAnsi="Times New Roman"/>
                <w:sz w:val="24"/>
                <w:szCs w:val="24"/>
                <w:lang w:val="ru-RU"/>
              </w:rPr>
            </w:pPr>
            <w:r w:rsidRPr="002F0E78">
              <w:rPr>
                <w:rFonts w:ascii="Times New Roman" w:hAnsi="Times New Roman"/>
                <w:sz w:val="24"/>
                <w:szCs w:val="24"/>
                <w:lang w:val="ru-RU"/>
              </w:rPr>
              <w:t xml:space="preserve">возраст от </w:t>
            </w:r>
            <w:r w:rsidR="0084112A">
              <w:rPr>
                <w:rFonts w:ascii="Times New Roman" w:hAnsi="Times New Roman"/>
                <w:sz w:val="24"/>
                <w:szCs w:val="24"/>
                <w:lang w:val="ru-RU"/>
              </w:rPr>
              <w:t>21</w:t>
            </w:r>
            <w:r w:rsidR="00D1234B">
              <w:rPr>
                <w:rFonts w:ascii="Times New Roman" w:hAnsi="Times New Roman"/>
                <w:sz w:val="24"/>
                <w:szCs w:val="24"/>
                <w:lang w:val="ru-RU"/>
              </w:rPr>
              <w:t xml:space="preserve"> до 65</w:t>
            </w:r>
            <w:r w:rsidRPr="002F0E78">
              <w:rPr>
                <w:rFonts w:ascii="Times New Roman" w:hAnsi="Times New Roman"/>
                <w:sz w:val="24"/>
                <w:szCs w:val="24"/>
                <w:lang w:val="ru-RU"/>
              </w:rPr>
              <w:t xml:space="preserve"> лет;</w:t>
            </w:r>
          </w:p>
          <w:p w:rsidR="00DE4D8F" w:rsidRPr="002F0E78" w:rsidRDefault="00DE4D8F" w:rsidP="0065026A">
            <w:pPr>
              <w:pStyle w:val="ab"/>
              <w:numPr>
                <w:ilvl w:val="0"/>
                <w:numId w:val="10"/>
              </w:numPr>
              <w:ind w:left="0" w:firstLine="237"/>
              <w:jc w:val="both"/>
              <w:rPr>
                <w:rFonts w:ascii="Times New Roman" w:hAnsi="Times New Roman"/>
                <w:sz w:val="24"/>
                <w:szCs w:val="24"/>
                <w:lang w:val="ru-RU"/>
              </w:rPr>
            </w:pPr>
            <w:r w:rsidRPr="002F0E78">
              <w:rPr>
                <w:rFonts w:ascii="Times New Roman" w:hAnsi="Times New Roman"/>
                <w:sz w:val="24"/>
                <w:szCs w:val="24"/>
                <w:lang w:val="ru-RU"/>
              </w:rPr>
              <w:lastRenderedPageBreak/>
              <w:t>наличие у лица (заемщика) полной дееспособности (т.е. отсутствие решения суда о признании лица недееспособным или ограниченно дееспособным);</w:t>
            </w:r>
          </w:p>
          <w:p w:rsidR="00DE4D8F" w:rsidRPr="002F0E78" w:rsidRDefault="00DE4D8F" w:rsidP="0065026A">
            <w:pPr>
              <w:pStyle w:val="ab"/>
              <w:numPr>
                <w:ilvl w:val="0"/>
                <w:numId w:val="10"/>
              </w:numPr>
              <w:ind w:left="0" w:firstLine="237"/>
              <w:jc w:val="both"/>
              <w:rPr>
                <w:rFonts w:ascii="Times New Roman" w:hAnsi="Times New Roman"/>
                <w:sz w:val="24"/>
                <w:szCs w:val="24"/>
                <w:lang w:val="ru-RU"/>
              </w:rPr>
            </w:pPr>
            <w:r w:rsidRPr="002F0E78">
              <w:rPr>
                <w:rFonts w:ascii="Times New Roman" w:hAnsi="Times New Roman"/>
                <w:sz w:val="24"/>
                <w:szCs w:val="24"/>
                <w:lang w:val="ru-RU"/>
              </w:rPr>
              <w:t>отсутствие в момент подписания заявления и договора у заемщика состояния, когда он не способен понимать значение св</w:t>
            </w:r>
            <w:r w:rsidR="00C56CD2" w:rsidRPr="002F0E78">
              <w:rPr>
                <w:rFonts w:ascii="Times New Roman" w:hAnsi="Times New Roman"/>
                <w:sz w:val="24"/>
                <w:szCs w:val="24"/>
                <w:lang w:val="ru-RU"/>
              </w:rPr>
              <w:t>оих действий или руководить ими</w:t>
            </w:r>
            <w:r w:rsidRPr="002F0E78">
              <w:rPr>
                <w:rFonts w:ascii="Times New Roman" w:hAnsi="Times New Roman"/>
                <w:sz w:val="24"/>
                <w:szCs w:val="24"/>
                <w:lang w:val="ru-RU"/>
              </w:rPr>
              <w:t>.</w:t>
            </w:r>
          </w:p>
        </w:tc>
      </w:tr>
      <w:tr w:rsidR="00F008C9" w:rsidRPr="002F0E78" w:rsidTr="00A37A28">
        <w:trPr>
          <w:trHeight w:val="3934"/>
          <w:jc w:val="center"/>
        </w:trPr>
        <w:tc>
          <w:tcPr>
            <w:tcW w:w="458" w:type="dxa"/>
            <w:vAlign w:val="center"/>
          </w:tcPr>
          <w:p w:rsidR="00DE4D8F" w:rsidRPr="002F0E78" w:rsidRDefault="00DE4D8F" w:rsidP="00954EA1">
            <w:pPr>
              <w:pStyle w:val="ab"/>
              <w:numPr>
                <w:ilvl w:val="0"/>
                <w:numId w:val="7"/>
              </w:numPr>
              <w:ind w:left="0" w:firstLine="0"/>
              <w:rPr>
                <w:rFonts w:ascii="Times New Roman" w:hAnsi="Times New Roman"/>
                <w:b/>
                <w:sz w:val="24"/>
                <w:szCs w:val="24"/>
                <w:lang w:val="ru-RU"/>
              </w:rPr>
            </w:pPr>
          </w:p>
        </w:tc>
        <w:tc>
          <w:tcPr>
            <w:tcW w:w="4191" w:type="dxa"/>
            <w:vAlign w:val="center"/>
          </w:tcPr>
          <w:p w:rsidR="00DE4D8F" w:rsidRPr="002F0E78" w:rsidRDefault="00EE2A16" w:rsidP="00954EA1">
            <w:pPr>
              <w:pStyle w:val="ab"/>
              <w:rPr>
                <w:rFonts w:ascii="Times New Roman" w:hAnsi="Times New Roman"/>
                <w:sz w:val="24"/>
                <w:szCs w:val="24"/>
                <w:lang w:val="ru-RU"/>
              </w:rPr>
            </w:pPr>
            <w:r w:rsidRPr="002F0E78">
              <w:rPr>
                <w:rFonts w:ascii="Times New Roman" w:hAnsi="Times New Roman"/>
                <w:sz w:val="24"/>
                <w:szCs w:val="24"/>
                <w:lang w:val="ru-RU"/>
              </w:rPr>
              <w:t>Срок рассмотрения,</w:t>
            </w:r>
            <w:r w:rsidR="00DE4D8F" w:rsidRPr="002F0E78">
              <w:rPr>
                <w:rFonts w:ascii="Times New Roman" w:hAnsi="Times New Roman"/>
                <w:sz w:val="24"/>
                <w:szCs w:val="24"/>
                <w:lang w:val="ru-RU"/>
              </w:rPr>
              <w:t xml:space="preserve"> оформленного заемщиком заявления о предоставлении потребительского займа и принятия Обществом решения относительно этого заявления</w:t>
            </w:r>
          </w:p>
        </w:tc>
        <w:tc>
          <w:tcPr>
            <w:tcW w:w="5197" w:type="dxa"/>
            <w:vAlign w:val="center"/>
          </w:tcPr>
          <w:p w:rsidR="00DE4D8F" w:rsidRPr="002F0E78" w:rsidRDefault="00DE4D8F" w:rsidP="0065026A">
            <w:pPr>
              <w:pStyle w:val="ab"/>
              <w:jc w:val="both"/>
              <w:rPr>
                <w:rFonts w:ascii="Times New Roman" w:hAnsi="Times New Roman"/>
                <w:sz w:val="24"/>
                <w:szCs w:val="24"/>
                <w:lang w:val="ru-RU"/>
              </w:rPr>
            </w:pPr>
            <w:r w:rsidRPr="002F0E78">
              <w:rPr>
                <w:rFonts w:ascii="Times New Roman" w:hAnsi="Times New Roman"/>
                <w:sz w:val="24"/>
                <w:szCs w:val="24"/>
                <w:lang w:val="ru-RU"/>
              </w:rPr>
              <w:t xml:space="preserve">Рассмотрение оформленного заемщиком заявления о предоставлении потребительского займа (далее - заявление) и принятие Обществом решения относительно этого заявления происходит </w:t>
            </w:r>
            <w:r w:rsidR="00EE2A16" w:rsidRPr="002F0E78">
              <w:rPr>
                <w:rFonts w:ascii="Times New Roman" w:hAnsi="Times New Roman"/>
                <w:sz w:val="24"/>
                <w:szCs w:val="24"/>
                <w:lang w:val="ru-RU"/>
              </w:rPr>
              <w:t>в течение</w:t>
            </w:r>
            <w:r w:rsidR="00970903" w:rsidRPr="002F0E78">
              <w:rPr>
                <w:rFonts w:ascii="Times New Roman" w:hAnsi="Times New Roman"/>
                <w:sz w:val="24"/>
                <w:szCs w:val="24"/>
                <w:lang w:val="ru-RU"/>
              </w:rPr>
              <w:t xml:space="preserve"> </w:t>
            </w:r>
            <w:r w:rsidR="0065026A" w:rsidRPr="002F0E78">
              <w:rPr>
                <w:rFonts w:ascii="Times New Roman" w:hAnsi="Times New Roman"/>
                <w:sz w:val="24"/>
                <w:szCs w:val="24"/>
                <w:lang w:val="ru-RU"/>
              </w:rPr>
              <w:t>срока, не превышающего 3 (трех)</w:t>
            </w:r>
            <w:r w:rsidRPr="002F0E78">
              <w:rPr>
                <w:rFonts w:ascii="Times New Roman" w:hAnsi="Times New Roman"/>
                <w:sz w:val="24"/>
                <w:szCs w:val="24"/>
                <w:lang w:val="ru-RU"/>
              </w:rPr>
              <w:t xml:space="preserve"> календарных дней.</w:t>
            </w:r>
          </w:p>
          <w:p w:rsidR="00DE4D8F" w:rsidRPr="002F0E78" w:rsidRDefault="00DE4D8F" w:rsidP="0065026A">
            <w:pPr>
              <w:pStyle w:val="ab"/>
              <w:jc w:val="both"/>
              <w:rPr>
                <w:rFonts w:ascii="Times New Roman" w:hAnsi="Times New Roman"/>
                <w:sz w:val="24"/>
                <w:szCs w:val="24"/>
                <w:lang w:val="ru-RU"/>
              </w:rPr>
            </w:pPr>
            <w:r w:rsidRPr="002F0E78">
              <w:rPr>
                <w:rFonts w:ascii="Times New Roman" w:hAnsi="Times New Roman"/>
                <w:sz w:val="24"/>
                <w:szCs w:val="24"/>
                <w:lang w:val="ru-RU"/>
              </w:rPr>
              <w:t>Заемщик вправе подать заявление Обществу с момента начала времени работы соответствующего офиса Общества (здесь и далее под ним понимаются место нахождения Общества и местонахождение обособленных подразделений Общества) до истечения 10-ти минут до момента окончания времени его работы.</w:t>
            </w:r>
          </w:p>
        </w:tc>
      </w:tr>
      <w:tr w:rsidR="00F17302" w:rsidRPr="002F0E78" w:rsidTr="00A37A28">
        <w:trPr>
          <w:trHeight w:val="3934"/>
          <w:jc w:val="center"/>
        </w:trPr>
        <w:tc>
          <w:tcPr>
            <w:tcW w:w="458" w:type="dxa"/>
            <w:vAlign w:val="center"/>
          </w:tcPr>
          <w:p w:rsidR="00F17302" w:rsidRPr="00171222" w:rsidRDefault="00F17302" w:rsidP="00F17302">
            <w:pPr>
              <w:pStyle w:val="ab"/>
              <w:numPr>
                <w:ilvl w:val="0"/>
                <w:numId w:val="7"/>
              </w:numPr>
              <w:ind w:left="0" w:firstLine="0"/>
              <w:rPr>
                <w:rFonts w:ascii="Times New Roman" w:hAnsi="Times New Roman"/>
                <w:b/>
                <w:sz w:val="24"/>
                <w:szCs w:val="24"/>
                <w:lang w:val="ru-RU"/>
              </w:rPr>
            </w:pPr>
          </w:p>
        </w:tc>
        <w:tc>
          <w:tcPr>
            <w:tcW w:w="4191" w:type="dxa"/>
            <w:vAlign w:val="center"/>
          </w:tcPr>
          <w:p w:rsidR="00F17302" w:rsidRPr="00F17302" w:rsidRDefault="00F17302" w:rsidP="00F17302">
            <w:pPr>
              <w:pStyle w:val="ab"/>
              <w:jc w:val="both"/>
              <w:rPr>
                <w:rFonts w:ascii="Times New Roman" w:eastAsiaTheme="majorEastAsia" w:hAnsi="Times New Roman"/>
                <w:sz w:val="24"/>
                <w:szCs w:val="24"/>
                <w:lang w:val="ru-RU"/>
              </w:rPr>
            </w:pPr>
            <w:r w:rsidRPr="00F17302">
              <w:rPr>
                <w:rFonts w:ascii="Times New Roman" w:eastAsiaTheme="majorEastAsia" w:hAnsi="Times New Roman"/>
                <w:sz w:val="24"/>
                <w:szCs w:val="24"/>
                <w:lang w:val="ru-RU"/>
              </w:rPr>
              <w:t>Порядок разъяснения условий договоров и иных документов в отношении финансовой услуги</w:t>
            </w:r>
          </w:p>
        </w:tc>
        <w:tc>
          <w:tcPr>
            <w:tcW w:w="5197" w:type="dxa"/>
            <w:vAlign w:val="center"/>
          </w:tcPr>
          <w:p w:rsidR="00F17302" w:rsidRPr="00F17302" w:rsidRDefault="00F17302" w:rsidP="00F17302">
            <w:pPr>
              <w:pStyle w:val="ab"/>
              <w:jc w:val="both"/>
              <w:rPr>
                <w:rFonts w:ascii="Times New Roman" w:eastAsiaTheme="majorEastAsia" w:hAnsi="Times New Roman"/>
                <w:sz w:val="24"/>
                <w:szCs w:val="24"/>
                <w:lang w:val="ru-RU"/>
              </w:rPr>
            </w:pPr>
            <w:r w:rsidRPr="00F17302">
              <w:rPr>
                <w:rFonts w:ascii="Times New Roman" w:eastAsiaTheme="majorEastAsia" w:hAnsi="Times New Roman"/>
                <w:sz w:val="24"/>
                <w:szCs w:val="24"/>
                <w:lang w:val="ru-RU"/>
              </w:rPr>
              <w:t>Разъяснение условий договоров и иных документов в отношении финансовой услуги, которую получатель финансовой услуги намерен получить, осуществляется в следующем порядке:</w:t>
            </w:r>
          </w:p>
          <w:p w:rsidR="00F17302" w:rsidRPr="00F17302" w:rsidRDefault="00F17302" w:rsidP="00F17302">
            <w:pPr>
              <w:pStyle w:val="ab"/>
              <w:jc w:val="both"/>
              <w:rPr>
                <w:rFonts w:ascii="Times New Roman" w:eastAsiaTheme="majorEastAsia" w:hAnsi="Times New Roman"/>
                <w:sz w:val="24"/>
                <w:szCs w:val="24"/>
                <w:lang w:val="ru-RU"/>
              </w:rPr>
            </w:pPr>
            <w:r w:rsidRPr="00F17302">
              <w:rPr>
                <w:rFonts w:ascii="Times New Roman" w:eastAsiaTheme="majorEastAsia" w:hAnsi="Times New Roman"/>
                <w:sz w:val="24"/>
                <w:szCs w:val="24"/>
                <w:lang w:val="ru-RU"/>
              </w:rPr>
              <w:t>•</w:t>
            </w:r>
            <w:r w:rsidRPr="00F17302">
              <w:rPr>
                <w:rFonts w:ascii="Times New Roman" w:eastAsiaTheme="majorEastAsia" w:hAnsi="Times New Roman"/>
                <w:sz w:val="24"/>
                <w:szCs w:val="24"/>
                <w:lang w:val="ru-RU"/>
              </w:rPr>
              <w:tab/>
              <w:t xml:space="preserve">Устно при заключении договора. Лицом, ответственным за предоставление соответствующих разъяснений, является </w:t>
            </w:r>
            <w:r>
              <w:rPr>
                <w:rFonts w:ascii="Times New Roman" w:eastAsiaTheme="majorEastAsia" w:hAnsi="Times New Roman"/>
                <w:sz w:val="24"/>
                <w:szCs w:val="24"/>
                <w:lang w:val="ru-RU"/>
              </w:rPr>
              <w:t>менеджер по продажам</w:t>
            </w:r>
            <w:r w:rsidRPr="00F17302">
              <w:rPr>
                <w:rFonts w:ascii="Times New Roman" w:eastAsiaTheme="majorEastAsia" w:hAnsi="Times New Roman"/>
                <w:sz w:val="24"/>
                <w:szCs w:val="24"/>
                <w:lang w:val="ru-RU"/>
              </w:rPr>
              <w:t>.</w:t>
            </w:r>
          </w:p>
          <w:p w:rsidR="00F17302" w:rsidRPr="00F17302" w:rsidRDefault="00F17302" w:rsidP="00F17302">
            <w:pPr>
              <w:pStyle w:val="ab"/>
              <w:jc w:val="both"/>
              <w:rPr>
                <w:rFonts w:ascii="Times New Roman" w:eastAsiaTheme="majorEastAsia" w:hAnsi="Times New Roman"/>
                <w:sz w:val="24"/>
                <w:szCs w:val="24"/>
                <w:lang w:val="ru-RU"/>
              </w:rPr>
            </w:pPr>
            <w:r w:rsidRPr="00F17302">
              <w:rPr>
                <w:rFonts w:ascii="Times New Roman" w:eastAsiaTheme="majorEastAsia" w:hAnsi="Times New Roman"/>
                <w:sz w:val="24"/>
                <w:szCs w:val="24"/>
                <w:lang w:val="ru-RU"/>
              </w:rPr>
              <w:t>•</w:t>
            </w:r>
            <w:r w:rsidRPr="00F17302">
              <w:rPr>
                <w:rFonts w:ascii="Times New Roman" w:eastAsiaTheme="majorEastAsia" w:hAnsi="Times New Roman"/>
                <w:sz w:val="24"/>
                <w:szCs w:val="24"/>
                <w:lang w:val="ru-RU"/>
              </w:rPr>
              <w:tab/>
              <w:t>Устно при обращении по контактному телефону.</w:t>
            </w:r>
          </w:p>
          <w:p w:rsidR="00F17302" w:rsidRPr="00F17302" w:rsidRDefault="00F17302" w:rsidP="00F17302">
            <w:pPr>
              <w:pStyle w:val="ab"/>
              <w:jc w:val="both"/>
              <w:rPr>
                <w:rFonts w:ascii="Times New Roman" w:eastAsiaTheme="majorEastAsia" w:hAnsi="Times New Roman"/>
                <w:sz w:val="24"/>
                <w:szCs w:val="24"/>
                <w:lang w:val="ru-RU"/>
              </w:rPr>
            </w:pPr>
            <w:r w:rsidRPr="00F17302">
              <w:rPr>
                <w:rFonts w:ascii="Times New Roman" w:eastAsiaTheme="majorEastAsia" w:hAnsi="Times New Roman"/>
                <w:sz w:val="24"/>
                <w:szCs w:val="24"/>
                <w:lang w:val="ru-RU"/>
              </w:rPr>
              <w:t xml:space="preserve">Лицом, ответственным за предоставление соответствующих разъяснений, является </w:t>
            </w:r>
            <w:r>
              <w:rPr>
                <w:rFonts w:ascii="Times New Roman" w:eastAsiaTheme="majorEastAsia" w:hAnsi="Times New Roman"/>
                <w:sz w:val="24"/>
                <w:szCs w:val="24"/>
                <w:lang w:val="ru-RU"/>
              </w:rPr>
              <w:t>менеджер по продажам</w:t>
            </w:r>
            <w:r w:rsidRPr="00F17302">
              <w:rPr>
                <w:rFonts w:ascii="Times New Roman" w:eastAsiaTheme="majorEastAsia" w:hAnsi="Times New Roman"/>
                <w:sz w:val="24"/>
                <w:szCs w:val="24"/>
                <w:lang w:val="ru-RU"/>
              </w:rPr>
              <w:t>.</w:t>
            </w:r>
          </w:p>
          <w:p w:rsidR="00F17302" w:rsidRPr="00F17302" w:rsidRDefault="00F17302" w:rsidP="00F17302">
            <w:pPr>
              <w:pStyle w:val="ab"/>
              <w:jc w:val="both"/>
              <w:rPr>
                <w:rFonts w:ascii="Times New Roman" w:eastAsiaTheme="majorEastAsia" w:hAnsi="Times New Roman"/>
                <w:sz w:val="24"/>
                <w:szCs w:val="24"/>
                <w:lang w:val="ru-RU"/>
              </w:rPr>
            </w:pPr>
            <w:r w:rsidRPr="00F17302">
              <w:rPr>
                <w:rFonts w:ascii="Times New Roman" w:eastAsiaTheme="majorEastAsia" w:hAnsi="Times New Roman"/>
                <w:sz w:val="24"/>
                <w:szCs w:val="24"/>
                <w:lang w:val="ru-RU"/>
              </w:rPr>
              <w:t>•</w:t>
            </w:r>
            <w:r w:rsidRPr="00F17302">
              <w:rPr>
                <w:rFonts w:ascii="Times New Roman" w:eastAsiaTheme="majorEastAsia" w:hAnsi="Times New Roman"/>
                <w:sz w:val="24"/>
                <w:szCs w:val="24"/>
                <w:lang w:val="ru-RU"/>
              </w:rPr>
              <w:tab/>
              <w:t xml:space="preserve">Письменно при направлении письменного обращения. </w:t>
            </w:r>
          </w:p>
          <w:p w:rsidR="00F17302" w:rsidRPr="00F17302" w:rsidRDefault="00F17302" w:rsidP="00F17302">
            <w:pPr>
              <w:pStyle w:val="ab"/>
              <w:jc w:val="both"/>
              <w:rPr>
                <w:rFonts w:ascii="Times New Roman" w:eastAsiaTheme="majorEastAsia" w:hAnsi="Times New Roman"/>
                <w:sz w:val="24"/>
                <w:szCs w:val="24"/>
                <w:lang w:val="ru-RU"/>
              </w:rPr>
            </w:pPr>
            <w:r w:rsidRPr="00F17302">
              <w:rPr>
                <w:rFonts w:ascii="Times New Roman" w:eastAsiaTheme="majorEastAsia" w:hAnsi="Times New Roman"/>
                <w:sz w:val="24"/>
                <w:szCs w:val="24"/>
                <w:lang w:val="ru-RU"/>
              </w:rPr>
              <w:t>Лицом, ответственным за предоставление соответствующих разъяснений, является юрист.</w:t>
            </w:r>
          </w:p>
        </w:tc>
      </w:tr>
      <w:tr w:rsidR="00F17302" w:rsidRPr="002F0E78" w:rsidTr="00F17302">
        <w:trPr>
          <w:trHeight w:val="1761"/>
          <w:jc w:val="center"/>
        </w:trPr>
        <w:tc>
          <w:tcPr>
            <w:tcW w:w="458" w:type="dxa"/>
            <w:vAlign w:val="center"/>
          </w:tcPr>
          <w:p w:rsidR="00F17302" w:rsidRPr="00171222" w:rsidRDefault="00F17302" w:rsidP="00F17302">
            <w:pPr>
              <w:pStyle w:val="ab"/>
              <w:numPr>
                <w:ilvl w:val="0"/>
                <w:numId w:val="7"/>
              </w:numPr>
              <w:ind w:left="0" w:firstLine="0"/>
              <w:rPr>
                <w:rFonts w:ascii="Times New Roman" w:hAnsi="Times New Roman"/>
                <w:b/>
                <w:sz w:val="24"/>
                <w:szCs w:val="24"/>
                <w:lang w:val="ru-RU"/>
              </w:rPr>
            </w:pPr>
          </w:p>
        </w:tc>
        <w:tc>
          <w:tcPr>
            <w:tcW w:w="4191" w:type="dxa"/>
            <w:vAlign w:val="center"/>
          </w:tcPr>
          <w:p w:rsidR="00F17302" w:rsidRPr="00F17302" w:rsidRDefault="00F17302" w:rsidP="00F17302">
            <w:pPr>
              <w:pStyle w:val="ab"/>
              <w:jc w:val="both"/>
              <w:rPr>
                <w:rFonts w:ascii="Times New Roman" w:eastAsiaTheme="majorEastAsia" w:hAnsi="Times New Roman"/>
                <w:sz w:val="24"/>
                <w:szCs w:val="24"/>
                <w:lang w:val="ru-RU"/>
              </w:rPr>
            </w:pPr>
            <w:r w:rsidRPr="00F17302">
              <w:rPr>
                <w:rFonts w:ascii="Times New Roman" w:eastAsiaTheme="majorEastAsia" w:hAnsi="Times New Roman"/>
                <w:sz w:val="24"/>
                <w:szCs w:val="24"/>
                <w:lang w:val="ru-RU"/>
              </w:rPr>
              <w:t>Риски, связанные с заключением и исполнением заемщиком условий договора об оказании финансовой услуги</w:t>
            </w:r>
          </w:p>
        </w:tc>
        <w:tc>
          <w:tcPr>
            <w:tcW w:w="5197" w:type="dxa"/>
            <w:vAlign w:val="center"/>
          </w:tcPr>
          <w:p w:rsidR="00F17302" w:rsidRPr="00F17302" w:rsidRDefault="00F17302" w:rsidP="00F17302">
            <w:pPr>
              <w:pStyle w:val="ab"/>
              <w:jc w:val="both"/>
              <w:rPr>
                <w:rFonts w:ascii="Times New Roman" w:eastAsiaTheme="majorEastAsia" w:hAnsi="Times New Roman"/>
                <w:sz w:val="24"/>
                <w:szCs w:val="24"/>
                <w:lang w:val="ru-RU"/>
              </w:rPr>
            </w:pPr>
            <w:r w:rsidRPr="00F17302">
              <w:rPr>
                <w:rFonts w:ascii="Times New Roman" w:eastAsiaTheme="majorEastAsia" w:hAnsi="Times New Roman"/>
                <w:sz w:val="24"/>
                <w:szCs w:val="24"/>
                <w:lang w:val="ru-RU"/>
              </w:rPr>
              <w:t>При заключении договора микрозайма следует обратить внимание на следующие риски:</w:t>
            </w:r>
          </w:p>
          <w:p w:rsidR="00F17302" w:rsidRPr="00F17302" w:rsidRDefault="00F17302" w:rsidP="00F17302">
            <w:pPr>
              <w:pStyle w:val="ab"/>
              <w:jc w:val="both"/>
              <w:rPr>
                <w:rFonts w:ascii="Times New Roman" w:eastAsiaTheme="majorEastAsia" w:hAnsi="Times New Roman"/>
                <w:sz w:val="24"/>
                <w:szCs w:val="24"/>
                <w:lang w:val="ru-RU"/>
              </w:rPr>
            </w:pPr>
            <w:r w:rsidRPr="00F17302">
              <w:rPr>
                <w:rFonts w:ascii="Times New Roman" w:eastAsiaTheme="majorEastAsia" w:hAnsi="Times New Roman"/>
                <w:sz w:val="24"/>
                <w:szCs w:val="24"/>
                <w:lang w:val="ru-RU"/>
              </w:rPr>
              <w:t>•</w:t>
            </w:r>
            <w:r w:rsidRPr="00F17302">
              <w:rPr>
                <w:rFonts w:ascii="Times New Roman" w:eastAsiaTheme="majorEastAsia" w:hAnsi="Times New Roman"/>
                <w:sz w:val="24"/>
                <w:szCs w:val="24"/>
                <w:lang w:val="ru-RU"/>
              </w:rPr>
              <w:tab/>
              <w:t>В случае несвоевременного исполнения обязательств по договору, на сумму задолженности будет начислен штраф, что повлечет увеличение суммы расходов, по сравнению с ожидаемой суммой расходов.</w:t>
            </w:r>
          </w:p>
        </w:tc>
      </w:tr>
      <w:tr w:rsidR="00F17302" w:rsidRPr="002F0E78" w:rsidTr="00A37A28">
        <w:trPr>
          <w:trHeight w:val="794"/>
          <w:jc w:val="center"/>
        </w:trPr>
        <w:tc>
          <w:tcPr>
            <w:tcW w:w="458" w:type="dxa"/>
            <w:vAlign w:val="center"/>
          </w:tcPr>
          <w:p w:rsidR="00F17302" w:rsidRPr="002F0E78" w:rsidRDefault="00F17302" w:rsidP="00F17302">
            <w:pPr>
              <w:pStyle w:val="ab"/>
              <w:numPr>
                <w:ilvl w:val="0"/>
                <w:numId w:val="7"/>
              </w:numPr>
              <w:ind w:left="0" w:firstLine="0"/>
              <w:rPr>
                <w:rFonts w:ascii="Times New Roman" w:hAnsi="Times New Roman"/>
                <w:b/>
                <w:sz w:val="24"/>
                <w:szCs w:val="24"/>
                <w:lang w:val="ru-RU"/>
              </w:rPr>
            </w:pPr>
          </w:p>
        </w:tc>
        <w:tc>
          <w:tcPr>
            <w:tcW w:w="4191" w:type="dxa"/>
            <w:vAlign w:val="center"/>
          </w:tcPr>
          <w:p w:rsidR="00F17302" w:rsidRPr="002F0E78" w:rsidRDefault="00F17302" w:rsidP="00F17302">
            <w:pPr>
              <w:pStyle w:val="ab"/>
              <w:rPr>
                <w:rFonts w:ascii="Times New Roman" w:hAnsi="Times New Roman"/>
                <w:sz w:val="24"/>
                <w:szCs w:val="24"/>
                <w:lang w:val="ru-RU"/>
              </w:rPr>
            </w:pPr>
            <w:r w:rsidRPr="002F0E78">
              <w:rPr>
                <w:rFonts w:ascii="Times New Roman" w:hAnsi="Times New Roman"/>
                <w:sz w:val="24"/>
                <w:szCs w:val="24"/>
                <w:lang w:val="ru-RU"/>
              </w:rPr>
              <w:t>Перечень документов, необходимых для рассмотрения заявления, в том числе для оценки кредитоспособности заемщика</w:t>
            </w:r>
          </w:p>
        </w:tc>
        <w:tc>
          <w:tcPr>
            <w:tcW w:w="5197" w:type="dxa"/>
            <w:vAlign w:val="center"/>
          </w:tcPr>
          <w:p w:rsidR="00F17302" w:rsidRPr="002F0E78" w:rsidRDefault="00F17302" w:rsidP="00F17302">
            <w:pPr>
              <w:pStyle w:val="ab"/>
              <w:tabs>
                <w:tab w:val="left" w:pos="276"/>
              </w:tabs>
              <w:ind w:firstLine="96"/>
              <w:jc w:val="both"/>
              <w:rPr>
                <w:rFonts w:ascii="Times New Roman" w:hAnsi="Times New Roman"/>
                <w:sz w:val="24"/>
                <w:szCs w:val="24"/>
                <w:lang w:val="ru-RU"/>
              </w:rPr>
            </w:pPr>
            <w:r w:rsidRPr="002F0E78">
              <w:rPr>
                <w:rFonts w:ascii="Times New Roman" w:hAnsi="Times New Roman"/>
                <w:sz w:val="24"/>
                <w:szCs w:val="24"/>
                <w:lang w:val="ru-RU"/>
              </w:rPr>
              <w:t>Для рассмотрения заявления Обществу предоставляется:</w:t>
            </w:r>
          </w:p>
          <w:p w:rsidR="00F17302" w:rsidRPr="002F0E78" w:rsidRDefault="00F17302" w:rsidP="00F17302">
            <w:pPr>
              <w:pStyle w:val="aa"/>
              <w:numPr>
                <w:ilvl w:val="2"/>
                <w:numId w:val="11"/>
              </w:numPr>
              <w:tabs>
                <w:tab w:val="left" w:pos="379"/>
                <w:tab w:val="left" w:pos="521"/>
                <w:tab w:val="left" w:pos="1134"/>
              </w:tabs>
              <w:ind w:left="0" w:firstLine="237"/>
              <w:jc w:val="both"/>
              <w:rPr>
                <w:rFonts w:ascii="Times New Roman" w:hAnsi="Times New Roman"/>
                <w:sz w:val="24"/>
                <w:szCs w:val="24"/>
                <w:lang w:val="ru-RU"/>
              </w:rPr>
            </w:pPr>
            <w:r w:rsidRPr="002F0E78">
              <w:rPr>
                <w:rFonts w:ascii="Times New Roman" w:hAnsi="Times New Roman"/>
                <w:sz w:val="24"/>
                <w:szCs w:val="24"/>
                <w:lang w:val="ru-RU"/>
              </w:rPr>
              <w:t xml:space="preserve">документ, удостоверяющий личность гражданина Российской Федерации, </w:t>
            </w:r>
            <w:r w:rsidRPr="002F0E78">
              <w:rPr>
                <w:rFonts w:ascii="Times New Roman" w:eastAsiaTheme="majorEastAsia" w:hAnsi="Times New Roman"/>
                <w:sz w:val="24"/>
                <w:szCs w:val="24"/>
                <w:lang w:val="ru-RU"/>
              </w:rPr>
              <w:t xml:space="preserve">которым </w:t>
            </w:r>
            <w:r w:rsidRPr="002F0E78">
              <w:rPr>
                <w:rFonts w:ascii="Times New Roman" w:eastAsiaTheme="majorEastAsia" w:hAnsi="Times New Roman"/>
                <w:sz w:val="24"/>
                <w:szCs w:val="24"/>
                <w:lang w:val="ru-RU"/>
              </w:rPr>
              <w:lastRenderedPageBreak/>
              <w:t>является Паспорт гражданина РФ</w:t>
            </w:r>
            <w:r w:rsidRPr="002F0E78">
              <w:rPr>
                <w:rFonts w:ascii="Times New Roman" w:hAnsi="Times New Roman"/>
                <w:sz w:val="24"/>
                <w:szCs w:val="24"/>
                <w:lang w:val="ru-RU"/>
              </w:rPr>
              <w:t>;</w:t>
            </w:r>
          </w:p>
          <w:p w:rsidR="00F17302" w:rsidRPr="002F0E78" w:rsidRDefault="00F17302" w:rsidP="00F17302">
            <w:pPr>
              <w:pStyle w:val="aa"/>
              <w:numPr>
                <w:ilvl w:val="2"/>
                <w:numId w:val="11"/>
              </w:numPr>
              <w:tabs>
                <w:tab w:val="left" w:pos="379"/>
                <w:tab w:val="left" w:pos="521"/>
                <w:tab w:val="left" w:pos="709"/>
                <w:tab w:val="left" w:pos="1134"/>
              </w:tabs>
              <w:ind w:left="0" w:firstLine="237"/>
              <w:jc w:val="both"/>
              <w:rPr>
                <w:rFonts w:ascii="Times New Roman" w:hAnsi="Times New Roman"/>
                <w:sz w:val="24"/>
                <w:szCs w:val="24"/>
                <w:lang w:val="ru-RU"/>
              </w:rPr>
            </w:pPr>
            <w:r w:rsidRPr="002F0E78">
              <w:rPr>
                <w:rFonts w:ascii="Times New Roman" w:hAnsi="Times New Roman"/>
                <w:sz w:val="24"/>
                <w:szCs w:val="24"/>
                <w:lang w:val="ru-RU"/>
              </w:rPr>
              <w:t>паспорт транспортного средства (</w:t>
            </w:r>
            <w:r>
              <w:rPr>
                <w:rFonts w:ascii="Times New Roman" w:hAnsi="Times New Roman"/>
                <w:sz w:val="24"/>
                <w:szCs w:val="24"/>
                <w:lang w:val="ru-RU"/>
              </w:rPr>
              <w:t xml:space="preserve">далее </w:t>
            </w:r>
            <w:r w:rsidRPr="002F0E78">
              <w:rPr>
                <w:rFonts w:ascii="Times New Roman" w:hAnsi="Times New Roman"/>
                <w:sz w:val="24"/>
                <w:szCs w:val="24"/>
                <w:lang w:val="ru-RU"/>
              </w:rPr>
              <w:t xml:space="preserve">ПТС) на </w:t>
            </w:r>
            <w:r>
              <w:rPr>
                <w:rFonts w:ascii="Times New Roman" w:hAnsi="Times New Roman"/>
                <w:sz w:val="24"/>
                <w:szCs w:val="24"/>
                <w:lang w:val="ru-RU"/>
              </w:rPr>
              <w:t xml:space="preserve">автотранспортное средство (далее </w:t>
            </w:r>
            <w:r w:rsidRPr="002F0E78">
              <w:rPr>
                <w:rFonts w:ascii="Times New Roman" w:hAnsi="Times New Roman"/>
                <w:sz w:val="24"/>
                <w:szCs w:val="24"/>
                <w:lang w:val="ru-RU"/>
              </w:rPr>
              <w:t>АТС</w:t>
            </w:r>
            <w:r>
              <w:rPr>
                <w:rFonts w:ascii="Times New Roman" w:hAnsi="Times New Roman"/>
                <w:sz w:val="24"/>
                <w:szCs w:val="24"/>
                <w:lang w:val="ru-RU"/>
              </w:rPr>
              <w:t>)</w:t>
            </w:r>
            <w:r w:rsidRPr="002F0E78">
              <w:rPr>
                <w:rFonts w:ascii="Times New Roman" w:hAnsi="Times New Roman"/>
                <w:sz w:val="24"/>
                <w:szCs w:val="24"/>
                <w:lang w:val="ru-RU"/>
              </w:rPr>
              <w:t>;</w:t>
            </w:r>
          </w:p>
          <w:p w:rsidR="00F17302" w:rsidRPr="002F0E78" w:rsidRDefault="00F17302" w:rsidP="00F17302">
            <w:pPr>
              <w:pStyle w:val="aa"/>
              <w:numPr>
                <w:ilvl w:val="2"/>
                <w:numId w:val="11"/>
              </w:numPr>
              <w:tabs>
                <w:tab w:val="left" w:pos="379"/>
                <w:tab w:val="left" w:pos="521"/>
                <w:tab w:val="left" w:pos="709"/>
                <w:tab w:val="left" w:pos="1134"/>
              </w:tabs>
              <w:ind w:left="0" w:firstLine="237"/>
              <w:jc w:val="both"/>
              <w:rPr>
                <w:rFonts w:ascii="Times New Roman" w:hAnsi="Times New Roman"/>
                <w:sz w:val="24"/>
                <w:szCs w:val="24"/>
                <w:lang w:val="ru-RU"/>
              </w:rPr>
            </w:pPr>
            <w:r w:rsidRPr="002F0E78">
              <w:rPr>
                <w:rFonts w:ascii="Times New Roman" w:hAnsi="Times New Roman"/>
                <w:sz w:val="24"/>
                <w:szCs w:val="24"/>
                <w:lang w:val="ru-RU"/>
              </w:rPr>
              <w:t>свидетельство о регистрации АТС;</w:t>
            </w:r>
          </w:p>
          <w:p w:rsidR="00F17302" w:rsidRPr="002F0E78" w:rsidRDefault="00F17302" w:rsidP="00F17302">
            <w:pPr>
              <w:pStyle w:val="aa"/>
              <w:numPr>
                <w:ilvl w:val="2"/>
                <w:numId w:val="11"/>
              </w:numPr>
              <w:tabs>
                <w:tab w:val="left" w:pos="379"/>
                <w:tab w:val="left" w:pos="521"/>
                <w:tab w:val="left" w:pos="709"/>
                <w:tab w:val="left" w:pos="1134"/>
              </w:tabs>
              <w:ind w:left="0" w:firstLine="237"/>
              <w:jc w:val="both"/>
              <w:rPr>
                <w:rFonts w:ascii="Times New Roman" w:hAnsi="Times New Roman"/>
                <w:sz w:val="24"/>
                <w:szCs w:val="24"/>
                <w:lang w:val="ru-RU"/>
              </w:rPr>
            </w:pPr>
            <w:r w:rsidRPr="002F0E78">
              <w:rPr>
                <w:rFonts w:ascii="Times New Roman" w:hAnsi="Times New Roman"/>
                <w:sz w:val="24"/>
                <w:szCs w:val="24"/>
                <w:lang w:val="ru-RU"/>
              </w:rPr>
              <w:t>договор страхования Предмета залога ОСАГО, действующий на момент заключения Договора микрозайма, а также в течение всего срока действия Договора микрозайма;</w:t>
            </w:r>
          </w:p>
          <w:p w:rsidR="00F17302" w:rsidRPr="002F0E78" w:rsidRDefault="00F17302" w:rsidP="00F17302">
            <w:pPr>
              <w:pStyle w:val="aa"/>
              <w:numPr>
                <w:ilvl w:val="2"/>
                <w:numId w:val="11"/>
              </w:numPr>
              <w:tabs>
                <w:tab w:val="left" w:pos="379"/>
                <w:tab w:val="left" w:pos="521"/>
                <w:tab w:val="left" w:pos="709"/>
                <w:tab w:val="left" w:pos="1134"/>
              </w:tabs>
              <w:ind w:left="0" w:firstLine="237"/>
              <w:jc w:val="both"/>
              <w:rPr>
                <w:rFonts w:ascii="Times New Roman" w:hAnsi="Times New Roman"/>
                <w:sz w:val="24"/>
                <w:szCs w:val="24"/>
                <w:lang w:val="ru-RU"/>
              </w:rPr>
            </w:pPr>
            <w:r w:rsidRPr="002F0E78">
              <w:rPr>
                <w:rFonts w:ascii="Times New Roman" w:hAnsi="Times New Roman"/>
                <w:sz w:val="24"/>
                <w:szCs w:val="24"/>
                <w:lang w:val="ru-RU"/>
              </w:rPr>
              <w:t>договор страхования Предмета залога КАСКО, действующий на момент заключения Договора микрозайма, а также в течение всего срока действия Договора микрозайма, в котором страховая сумма определена в размере не менее полной стоимости Предмета залога и действующий в течении не менее чем 3-х месяцев до даты заключения Договора микрозайма (по требованию Кредитора);</w:t>
            </w:r>
          </w:p>
          <w:p w:rsidR="00F17302" w:rsidRPr="002F0E78" w:rsidRDefault="00F17302" w:rsidP="00F17302">
            <w:pPr>
              <w:pStyle w:val="aa"/>
              <w:numPr>
                <w:ilvl w:val="2"/>
                <w:numId w:val="11"/>
              </w:numPr>
              <w:tabs>
                <w:tab w:val="left" w:pos="379"/>
                <w:tab w:val="left" w:pos="521"/>
                <w:tab w:val="left" w:pos="709"/>
                <w:tab w:val="left" w:pos="1134"/>
              </w:tabs>
              <w:ind w:left="0" w:firstLine="237"/>
              <w:jc w:val="both"/>
              <w:rPr>
                <w:rFonts w:ascii="Times New Roman" w:hAnsi="Times New Roman"/>
                <w:sz w:val="24"/>
                <w:szCs w:val="24"/>
                <w:lang w:val="ru-RU"/>
              </w:rPr>
            </w:pPr>
            <w:r w:rsidRPr="002F0E78">
              <w:rPr>
                <w:rFonts w:ascii="Times New Roman" w:hAnsi="Times New Roman"/>
                <w:sz w:val="24"/>
                <w:szCs w:val="24"/>
                <w:lang w:val="ru-RU"/>
              </w:rPr>
              <w:t>документы, подтверждающие оплату страховой премии по договору страхования Предмета залога ОСАГО и/или по договору страхования Предмета залога КАСКО;</w:t>
            </w:r>
          </w:p>
          <w:p w:rsidR="00F17302" w:rsidRPr="002F0E78" w:rsidRDefault="00F17302" w:rsidP="00F17302">
            <w:pPr>
              <w:pStyle w:val="aa"/>
              <w:numPr>
                <w:ilvl w:val="2"/>
                <w:numId w:val="11"/>
              </w:numPr>
              <w:tabs>
                <w:tab w:val="left" w:pos="379"/>
                <w:tab w:val="left" w:pos="521"/>
                <w:tab w:val="left" w:pos="709"/>
                <w:tab w:val="left" w:pos="1134"/>
              </w:tabs>
              <w:ind w:left="0" w:firstLine="237"/>
              <w:jc w:val="both"/>
              <w:rPr>
                <w:rFonts w:ascii="Times New Roman" w:hAnsi="Times New Roman"/>
                <w:sz w:val="24"/>
                <w:szCs w:val="24"/>
                <w:lang w:val="ru-RU"/>
              </w:rPr>
            </w:pPr>
            <w:r w:rsidRPr="002F0E78">
              <w:rPr>
                <w:rFonts w:ascii="Times New Roman" w:hAnsi="Times New Roman"/>
                <w:sz w:val="24"/>
                <w:szCs w:val="24"/>
              </w:rPr>
              <w:t>иные</w:t>
            </w:r>
            <w:r>
              <w:rPr>
                <w:rFonts w:ascii="Times New Roman" w:hAnsi="Times New Roman"/>
                <w:sz w:val="24"/>
                <w:szCs w:val="24"/>
                <w:lang w:val="ru-RU"/>
              </w:rPr>
              <w:t xml:space="preserve"> </w:t>
            </w:r>
            <w:r>
              <w:rPr>
                <w:rFonts w:ascii="Times New Roman" w:hAnsi="Times New Roman"/>
                <w:sz w:val="24"/>
                <w:szCs w:val="24"/>
              </w:rPr>
              <w:t xml:space="preserve">документы, </w:t>
            </w:r>
            <w:r w:rsidRPr="002F0E78">
              <w:rPr>
                <w:rFonts w:ascii="Times New Roman" w:hAnsi="Times New Roman"/>
                <w:sz w:val="24"/>
                <w:szCs w:val="24"/>
              </w:rPr>
              <w:t>запрашиваемые</w:t>
            </w:r>
            <w:r>
              <w:rPr>
                <w:rFonts w:ascii="Times New Roman" w:hAnsi="Times New Roman"/>
                <w:sz w:val="24"/>
                <w:szCs w:val="24"/>
                <w:lang w:val="ru-RU"/>
              </w:rPr>
              <w:t xml:space="preserve"> </w:t>
            </w:r>
            <w:r w:rsidRPr="002F0E78">
              <w:rPr>
                <w:rFonts w:ascii="Times New Roman" w:hAnsi="Times New Roman"/>
                <w:sz w:val="24"/>
                <w:szCs w:val="24"/>
              </w:rPr>
              <w:t>Кредитором.</w:t>
            </w:r>
          </w:p>
          <w:p w:rsidR="00F17302" w:rsidRPr="002F0E78" w:rsidRDefault="00F17302" w:rsidP="00F17302">
            <w:pPr>
              <w:pStyle w:val="ab"/>
              <w:jc w:val="both"/>
              <w:rPr>
                <w:rFonts w:ascii="Times New Roman" w:hAnsi="Times New Roman"/>
                <w:sz w:val="24"/>
                <w:szCs w:val="24"/>
                <w:lang w:val="ru-RU"/>
              </w:rPr>
            </w:pPr>
            <w:r w:rsidRPr="002F0E78">
              <w:rPr>
                <w:rFonts w:ascii="Times New Roman" w:hAnsi="Times New Roman"/>
                <w:sz w:val="24"/>
                <w:szCs w:val="24"/>
                <w:lang w:val="ru-RU"/>
              </w:rPr>
              <w:t>Кредитоспособность заемщика оценивается по предоставленным им устным данным.</w:t>
            </w:r>
          </w:p>
        </w:tc>
      </w:tr>
      <w:tr w:rsidR="00F17302" w:rsidRPr="002F0E78" w:rsidTr="00A37A28">
        <w:trPr>
          <w:trHeight w:val="794"/>
          <w:jc w:val="center"/>
        </w:trPr>
        <w:tc>
          <w:tcPr>
            <w:tcW w:w="458" w:type="dxa"/>
            <w:vAlign w:val="center"/>
          </w:tcPr>
          <w:p w:rsidR="00F17302" w:rsidRPr="002F0E78" w:rsidRDefault="00F17302" w:rsidP="00F17302">
            <w:pPr>
              <w:pStyle w:val="ab"/>
              <w:numPr>
                <w:ilvl w:val="0"/>
                <w:numId w:val="7"/>
              </w:numPr>
              <w:ind w:left="0" w:firstLine="0"/>
              <w:rPr>
                <w:rFonts w:ascii="Times New Roman" w:hAnsi="Times New Roman"/>
                <w:b/>
                <w:sz w:val="24"/>
                <w:szCs w:val="24"/>
                <w:lang w:val="ru-RU"/>
              </w:rPr>
            </w:pPr>
          </w:p>
        </w:tc>
        <w:tc>
          <w:tcPr>
            <w:tcW w:w="4191" w:type="dxa"/>
            <w:vAlign w:val="center"/>
          </w:tcPr>
          <w:p w:rsidR="00F17302" w:rsidRPr="002F0E78" w:rsidRDefault="00F17302" w:rsidP="00F17302">
            <w:pPr>
              <w:pStyle w:val="ab"/>
              <w:rPr>
                <w:rFonts w:ascii="Times New Roman" w:hAnsi="Times New Roman"/>
                <w:sz w:val="24"/>
                <w:szCs w:val="24"/>
              </w:rPr>
            </w:pPr>
            <w:r w:rsidRPr="002F0E78">
              <w:rPr>
                <w:rFonts w:ascii="Times New Roman" w:hAnsi="Times New Roman"/>
                <w:sz w:val="24"/>
                <w:szCs w:val="24"/>
              </w:rPr>
              <w:t>Виды</w:t>
            </w:r>
            <w:r w:rsidRPr="002F0E78">
              <w:rPr>
                <w:rFonts w:ascii="Times New Roman" w:hAnsi="Times New Roman"/>
                <w:sz w:val="24"/>
                <w:szCs w:val="24"/>
                <w:lang w:val="ru-RU"/>
              </w:rPr>
              <w:t xml:space="preserve"> </w:t>
            </w:r>
            <w:r w:rsidRPr="002F0E78">
              <w:rPr>
                <w:rFonts w:ascii="Times New Roman" w:hAnsi="Times New Roman"/>
                <w:sz w:val="24"/>
                <w:szCs w:val="24"/>
              </w:rPr>
              <w:t>потребительского</w:t>
            </w:r>
            <w:r w:rsidRPr="002F0E78">
              <w:rPr>
                <w:rFonts w:ascii="Times New Roman" w:hAnsi="Times New Roman"/>
                <w:sz w:val="24"/>
                <w:szCs w:val="24"/>
                <w:lang w:val="ru-RU"/>
              </w:rPr>
              <w:t xml:space="preserve"> </w:t>
            </w:r>
            <w:r w:rsidRPr="002F0E78">
              <w:rPr>
                <w:rFonts w:ascii="Times New Roman" w:hAnsi="Times New Roman"/>
                <w:sz w:val="24"/>
                <w:szCs w:val="24"/>
              </w:rPr>
              <w:t>займа</w:t>
            </w:r>
          </w:p>
        </w:tc>
        <w:tc>
          <w:tcPr>
            <w:tcW w:w="5197" w:type="dxa"/>
            <w:vAlign w:val="center"/>
          </w:tcPr>
          <w:p w:rsidR="00F17302" w:rsidRPr="002F0E78" w:rsidRDefault="00F17302" w:rsidP="00F17302">
            <w:pPr>
              <w:tabs>
                <w:tab w:val="left" w:pos="709"/>
              </w:tabs>
              <w:jc w:val="both"/>
              <w:rPr>
                <w:rFonts w:ascii="Times New Roman" w:hAnsi="Times New Roman"/>
                <w:sz w:val="24"/>
                <w:szCs w:val="24"/>
                <w:lang w:val="ru-RU"/>
              </w:rPr>
            </w:pPr>
            <w:r w:rsidRPr="002F0E78">
              <w:rPr>
                <w:rFonts w:ascii="Times New Roman" w:hAnsi="Times New Roman"/>
                <w:sz w:val="24"/>
                <w:szCs w:val="24"/>
                <w:lang w:val="ru-RU"/>
              </w:rPr>
              <w:t>Общество предоставляет нецелевые потребительские займы под залог автотранспортного средства.</w:t>
            </w:r>
          </w:p>
        </w:tc>
      </w:tr>
      <w:tr w:rsidR="00F17302" w:rsidRPr="002F0E78" w:rsidTr="00A37A28">
        <w:trPr>
          <w:trHeight w:val="794"/>
          <w:jc w:val="center"/>
        </w:trPr>
        <w:tc>
          <w:tcPr>
            <w:tcW w:w="458" w:type="dxa"/>
            <w:vAlign w:val="center"/>
          </w:tcPr>
          <w:p w:rsidR="00F17302" w:rsidRPr="002F0E78" w:rsidRDefault="00F17302" w:rsidP="00F17302">
            <w:pPr>
              <w:pStyle w:val="ab"/>
              <w:numPr>
                <w:ilvl w:val="0"/>
                <w:numId w:val="7"/>
              </w:numPr>
              <w:ind w:left="0" w:firstLine="0"/>
              <w:rPr>
                <w:rFonts w:ascii="Times New Roman" w:hAnsi="Times New Roman"/>
                <w:b/>
                <w:sz w:val="24"/>
                <w:szCs w:val="24"/>
                <w:lang w:val="ru-RU"/>
              </w:rPr>
            </w:pPr>
          </w:p>
        </w:tc>
        <w:tc>
          <w:tcPr>
            <w:tcW w:w="4191" w:type="dxa"/>
            <w:vAlign w:val="center"/>
          </w:tcPr>
          <w:p w:rsidR="00F17302" w:rsidRPr="002F0E78" w:rsidRDefault="00F17302" w:rsidP="00F17302">
            <w:pPr>
              <w:pStyle w:val="ab"/>
              <w:rPr>
                <w:rFonts w:ascii="Times New Roman" w:hAnsi="Times New Roman"/>
                <w:sz w:val="24"/>
                <w:szCs w:val="24"/>
                <w:lang w:val="ru-RU"/>
              </w:rPr>
            </w:pPr>
          </w:p>
          <w:p w:rsidR="00F17302" w:rsidRPr="002F0E78" w:rsidRDefault="00F17302" w:rsidP="00F17302">
            <w:pPr>
              <w:pStyle w:val="ab"/>
              <w:rPr>
                <w:rFonts w:ascii="Times New Roman" w:hAnsi="Times New Roman"/>
                <w:sz w:val="24"/>
                <w:szCs w:val="24"/>
              </w:rPr>
            </w:pPr>
            <w:r w:rsidRPr="002F0E78">
              <w:rPr>
                <w:rFonts w:ascii="Times New Roman" w:hAnsi="Times New Roman"/>
                <w:sz w:val="24"/>
                <w:szCs w:val="24"/>
              </w:rPr>
              <w:t>Суммы</w:t>
            </w:r>
            <w:r w:rsidRPr="002F0E78">
              <w:rPr>
                <w:rFonts w:ascii="Times New Roman" w:hAnsi="Times New Roman"/>
                <w:sz w:val="24"/>
                <w:szCs w:val="24"/>
                <w:lang w:val="ru-RU"/>
              </w:rPr>
              <w:t xml:space="preserve"> </w:t>
            </w:r>
            <w:r w:rsidRPr="002F0E78">
              <w:rPr>
                <w:rFonts w:ascii="Times New Roman" w:hAnsi="Times New Roman"/>
                <w:sz w:val="24"/>
                <w:szCs w:val="24"/>
              </w:rPr>
              <w:t>потребительского</w:t>
            </w:r>
            <w:r w:rsidRPr="002F0E78">
              <w:rPr>
                <w:rFonts w:ascii="Times New Roman" w:hAnsi="Times New Roman"/>
                <w:sz w:val="24"/>
                <w:szCs w:val="24"/>
                <w:lang w:val="ru-RU"/>
              </w:rPr>
              <w:t xml:space="preserve"> </w:t>
            </w:r>
            <w:r w:rsidRPr="002F0E78">
              <w:rPr>
                <w:rFonts w:ascii="Times New Roman" w:hAnsi="Times New Roman"/>
                <w:sz w:val="24"/>
                <w:szCs w:val="24"/>
              </w:rPr>
              <w:t>займа</w:t>
            </w:r>
          </w:p>
        </w:tc>
        <w:tc>
          <w:tcPr>
            <w:tcW w:w="5197" w:type="dxa"/>
            <w:vAlign w:val="center"/>
          </w:tcPr>
          <w:p w:rsidR="00F17302" w:rsidRPr="002F0E78" w:rsidRDefault="00F17302" w:rsidP="00F17302">
            <w:pPr>
              <w:pStyle w:val="ab"/>
              <w:jc w:val="both"/>
              <w:rPr>
                <w:rFonts w:ascii="Times New Roman" w:hAnsi="Times New Roman"/>
                <w:sz w:val="24"/>
                <w:szCs w:val="24"/>
                <w:lang w:val="ru-RU"/>
              </w:rPr>
            </w:pPr>
            <w:r w:rsidRPr="002F0E78">
              <w:rPr>
                <w:rFonts w:ascii="Times New Roman" w:hAnsi="Times New Roman"/>
                <w:sz w:val="24"/>
                <w:szCs w:val="24"/>
                <w:lang w:val="ru-RU"/>
              </w:rPr>
              <w:t>От 50</w:t>
            </w:r>
            <w:r w:rsidRPr="002F0E78">
              <w:rPr>
                <w:rFonts w:ascii="Times New Roman" w:hAnsi="Times New Roman"/>
                <w:sz w:val="24"/>
                <w:szCs w:val="24"/>
              </w:rPr>
              <w:t> </w:t>
            </w:r>
            <w:r w:rsidR="00A10895">
              <w:rPr>
                <w:rFonts w:ascii="Times New Roman" w:hAnsi="Times New Roman"/>
                <w:sz w:val="24"/>
                <w:szCs w:val="24"/>
                <w:lang w:val="ru-RU"/>
              </w:rPr>
              <w:t>000 (пяти</w:t>
            </w:r>
            <w:r w:rsidRPr="002F0E78">
              <w:rPr>
                <w:rFonts w:ascii="Times New Roman" w:hAnsi="Times New Roman"/>
                <w:sz w:val="24"/>
                <w:szCs w:val="24"/>
                <w:lang w:val="ru-RU"/>
              </w:rPr>
              <w:t>десят</w:t>
            </w:r>
            <w:r w:rsidR="00A10895">
              <w:rPr>
                <w:rFonts w:ascii="Times New Roman" w:hAnsi="Times New Roman"/>
                <w:sz w:val="24"/>
                <w:szCs w:val="24"/>
                <w:lang w:val="ru-RU"/>
              </w:rPr>
              <w:t>и</w:t>
            </w:r>
            <w:r w:rsidRPr="002F0E78">
              <w:rPr>
                <w:rFonts w:ascii="Times New Roman" w:hAnsi="Times New Roman"/>
                <w:sz w:val="24"/>
                <w:szCs w:val="24"/>
                <w:lang w:val="ru-RU"/>
              </w:rPr>
              <w:t xml:space="preserve"> тысяч) рублей до 500</w:t>
            </w:r>
            <w:r w:rsidRPr="002F0E78">
              <w:rPr>
                <w:rFonts w:ascii="Times New Roman" w:hAnsi="Times New Roman"/>
                <w:sz w:val="24"/>
                <w:szCs w:val="24"/>
              </w:rPr>
              <w:t> </w:t>
            </w:r>
            <w:r w:rsidR="00A10895">
              <w:rPr>
                <w:rFonts w:ascii="Times New Roman" w:hAnsi="Times New Roman"/>
                <w:sz w:val="24"/>
                <w:szCs w:val="24"/>
                <w:lang w:val="ru-RU"/>
              </w:rPr>
              <w:t>000 (пяти</w:t>
            </w:r>
            <w:r w:rsidRPr="002F0E78">
              <w:rPr>
                <w:rFonts w:ascii="Times New Roman" w:hAnsi="Times New Roman"/>
                <w:sz w:val="24"/>
                <w:szCs w:val="24"/>
                <w:lang w:val="ru-RU"/>
              </w:rPr>
              <w:t>сот тысяч).</w:t>
            </w:r>
          </w:p>
          <w:p w:rsidR="00F17302" w:rsidRPr="002F0E78" w:rsidRDefault="00F17302" w:rsidP="00F17302">
            <w:pPr>
              <w:pStyle w:val="ab"/>
              <w:jc w:val="both"/>
              <w:rPr>
                <w:rFonts w:ascii="Times New Roman" w:hAnsi="Times New Roman"/>
                <w:sz w:val="24"/>
                <w:szCs w:val="24"/>
                <w:lang w:val="ru-RU"/>
              </w:rPr>
            </w:pPr>
            <w:r w:rsidRPr="002F0E78">
              <w:rPr>
                <w:rFonts w:ascii="Times New Roman" w:hAnsi="Times New Roman"/>
                <w:sz w:val="24"/>
                <w:szCs w:val="24"/>
                <w:lang w:val="ru-RU"/>
              </w:rPr>
              <w:t>Минимальная сумма займа составляет 50 000 (пятьдесят тысяч) рублей.</w:t>
            </w:r>
          </w:p>
          <w:p w:rsidR="00F17302" w:rsidRPr="002F0E78" w:rsidRDefault="00F17302" w:rsidP="00F17302">
            <w:pPr>
              <w:pStyle w:val="ab"/>
              <w:jc w:val="both"/>
              <w:rPr>
                <w:rFonts w:ascii="Times New Roman" w:hAnsi="Times New Roman"/>
                <w:sz w:val="24"/>
                <w:szCs w:val="24"/>
                <w:lang w:val="ru-RU"/>
              </w:rPr>
            </w:pPr>
            <w:r w:rsidRPr="002F0E78">
              <w:rPr>
                <w:rFonts w:ascii="Times New Roman" w:hAnsi="Times New Roman"/>
                <w:sz w:val="24"/>
                <w:szCs w:val="24"/>
                <w:lang w:val="ru-RU"/>
              </w:rPr>
              <w:t>Сумма займа кратна 1</w:t>
            </w:r>
            <w:r>
              <w:rPr>
                <w:rFonts w:ascii="Times New Roman" w:hAnsi="Times New Roman"/>
                <w:sz w:val="24"/>
                <w:szCs w:val="24"/>
                <w:lang w:val="ru-RU"/>
              </w:rPr>
              <w:t xml:space="preserve"> </w:t>
            </w:r>
            <w:r w:rsidRPr="002F0E78">
              <w:rPr>
                <w:rFonts w:ascii="Times New Roman" w:hAnsi="Times New Roman"/>
                <w:sz w:val="24"/>
                <w:szCs w:val="24"/>
                <w:lang w:val="ru-RU"/>
              </w:rPr>
              <w:t>000 (одной тысячи) рублей.</w:t>
            </w:r>
          </w:p>
        </w:tc>
      </w:tr>
      <w:tr w:rsidR="00F17302" w:rsidRPr="002F0E78" w:rsidTr="00A37A28">
        <w:trPr>
          <w:trHeight w:val="794"/>
          <w:jc w:val="center"/>
        </w:trPr>
        <w:tc>
          <w:tcPr>
            <w:tcW w:w="458" w:type="dxa"/>
            <w:vAlign w:val="center"/>
          </w:tcPr>
          <w:p w:rsidR="00F17302" w:rsidRPr="00B23459" w:rsidRDefault="00F17302" w:rsidP="00F17302">
            <w:pPr>
              <w:pStyle w:val="ab"/>
              <w:numPr>
                <w:ilvl w:val="0"/>
                <w:numId w:val="7"/>
              </w:numPr>
              <w:ind w:left="0" w:firstLine="0"/>
              <w:rPr>
                <w:rFonts w:ascii="Times New Roman" w:hAnsi="Times New Roman"/>
                <w:b/>
                <w:sz w:val="24"/>
                <w:szCs w:val="24"/>
                <w:lang w:val="ru-RU"/>
              </w:rPr>
            </w:pPr>
          </w:p>
        </w:tc>
        <w:tc>
          <w:tcPr>
            <w:tcW w:w="4191" w:type="dxa"/>
            <w:vAlign w:val="center"/>
          </w:tcPr>
          <w:p w:rsidR="00F17302" w:rsidRPr="00672C18" w:rsidRDefault="00F17302" w:rsidP="00F17302">
            <w:pPr>
              <w:pStyle w:val="ab"/>
              <w:jc w:val="both"/>
              <w:rPr>
                <w:rFonts w:ascii="Times New Roman" w:eastAsiaTheme="majorEastAsia" w:hAnsi="Times New Roman"/>
                <w:sz w:val="24"/>
                <w:szCs w:val="24"/>
                <w:lang w:val="ru-RU"/>
              </w:rPr>
            </w:pPr>
            <w:r w:rsidRPr="00672C18">
              <w:rPr>
                <w:rFonts w:ascii="Times New Roman" w:eastAsiaTheme="majorEastAsia" w:hAnsi="Times New Roman"/>
                <w:sz w:val="24"/>
                <w:szCs w:val="24"/>
                <w:lang w:val="ru-RU"/>
              </w:rPr>
              <w:t>Ограничение суммы потребительского займа</w:t>
            </w:r>
          </w:p>
        </w:tc>
        <w:tc>
          <w:tcPr>
            <w:tcW w:w="5197" w:type="dxa"/>
            <w:vAlign w:val="center"/>
          </w:tcPr>
          <w:p w:rsidR="00F17302" w:rsidRPr="001A4286" w:rsidRDefault="00F17302" w:rsidP="00F17302">
            <w:pPr>
              <w:pStyle w:val="ab"/>
              <w:jc w:val="both"/>
              <w:rPr>
                <w:rFonts w:ascii="Times New Roman" w:eastAsiaTheme="majorEastAsia" w:hAnsi="Times New Roman"/>
                <w:sz w:val="24"/>
                <w:szCs w:val="24"/>
                <w:lang w:val="ru-RU"/>
              </w:rPr>
            </w:pPr>
            <w:r w:rsidRPr="001A4286">
              <w:rPr>
                <w:rFonts w:ascii="Times New Roman" w:eastAsiaTheme="majorEastAsia" w:hAnsi="Times New Roman"/>
                <w:sz w:val="24"/>
                <w:szCs w:val="24"/>
                <w:lang w:val="ru-RU"/>
              </w:rPr>
              <w:t>Общество не вправе выдавать Заемщику потребительский займ, если сумма основного долга Заемщика перед Обществом по договорам потребительского займа в случае предоставления такого займа (займов) превысит пятьсот тысяч рублей.</w:t>
            </w:r>
          </w:p>
          <w:p w:rsidR="00F17302" w:rsidRPr="001A4286" w:rsidRDefault="00F17302" w:rsidP="00F17302">
            <w:pPr>
              <w:autoSpaceDE w:val="0"/>
              <w:autoSpaceDN w:val="0"/>
              <w:adjustRightInd w:val="0"/>
              <w:rPr>
                <w:rFonts w:ascii="Times New Roman" w:eastAsiaTheme="majorEastAsia" w:hAnsi="Times New Roman"/>
                <w:sz w:val="24"/>
                <w:szCs w:val="24"/>
                <w:lang w:val="ru-RU"/>
              </w:rPr>
            </w:pPr>
            <w:r w:rsidRPr="001A4286">
              <w:rPr>
                <w:rFonts w:ascii="Times New Roman" w:hAnsi="Times New Roman"/>
                <w:sz w:val="24"/>
                <w:szCs w:val="24"/>
                <w:lang w:val="ru-RU"/>
              </w:rPr>
              <w:t xml:space="preserve">В целях недопущения превышения предельного уровня платежеспособности Заемщика, </w:t>
            </w:r>
            <w:r w:rsidRPr="001A4286">
              <w:rPr>
                <w:rFonts w:ascii="Times New Roman" w:eastAsiaTheme="majorEastAsia" w:hAnsi="Times New Roman"/>
                <w:sz w:val="24"/>
                <w:szCs w:val="24"/>
                <w:lang w:val="ru-RU"/>
              </w:rPr>
              <w:t xml:space="preserve">Общество не вправе выдавать Заемщику потребительский заем, если </w:t>
            </w:r>
            <w:r w:rsidRPr="001A4286">
              <w:rPr>
                <w:rFonts w:ascii="Times New Roman" w:eastAsiaTheme="minorHAnsi" w:hAnsi="Times New Roman"/>
                <w:sz w:val="24"/>
                <w:szCs w:val="24"/>
                <w:lang w:val="ru-RU"/>
              </w:rPr>
              <w:t xml:space="preserve">между Обществом и Заемщиком заключено 9 (девять) договоров потребительского микрозайма, срок возврата потребительского микрозайма по которым не превышает 30 (тридцати) календарных дней, за исключением договоров, срок пользования денежными средствами, по которым </w:t>
            </w:r>
            <w:r w:rsidRPr="001A4286">
              <w:rPr>
                <w:rFonts w:ascii="Times New Roman" w:eastAsiaTheme="minorHAnsi" w:hAnsi="Times New Roman"/>
                <w:sz w:val="24"/>
                <w:szCs w:val="24"/>
                <w:lang w:val="ru-RU"/>
              </w:rPr>
              <w:lastRenderedPageBreak/>
              <w:t>фактически составил не более 7 (семи) календарных дней. Для целей настоящего пункта, учитываются договоры потребительского микрозайма, срок возврата потребительского микрозайма по которым не превышает 30 (тридцати) календарных дней, заключенные в течение 1 (одного) года, предшествующего дате получения Обществом заявления на получение очередного потребительского микрозайма от Заемщика.</w:t>
            </w:r>
          </w:p>
          <w:p w:rsidR="00F17302" w:rsidRPr="001A4286" w:rsidRDefault="00F17302" w:rsidP="00F17302">
            <w:pPr>
              <w:pStyle w:val="ab"/>
              <w:jc w:val="both"/>
              <w:rPr>
                <w:rFonts w:ascii="Times New Roman" w:eastAsiaTheme="majorEastAsia" w:hAnsi="Times New Roman"/>
                <w:sz w:val="24"/>
                <w:szCs w:val="24"/>
                <w:lang w:val="ru-RU"/>
              </w:rPr>
            </w:pPr>
            <w:r w:rsidRPr="001A4286">
              <w:rPr>
                <w:rFonts w:ascii="Times New Roman" w:eastAsiaTheme="minorHAnsi" w:hAnsi="Times New Roman"/>
                <w:sz w:val="24"/>
                <w:szCs w:val="24"/>
                <w:lang w:val="ru-RU"/>
              </w:rPr>
              <w:t>Общество не вправе заключать с Заемщиком договор потребительского микрозайма, срок возврата потребительского микрозайма по которому не превышает 30 (тридцати) календарных дней, при наличии у Заемщика обязательств перед Обществом по иному договору потребительского микрозайма, срок возврата потребительского микрозайма по которому не превышает 30 (тридцати) календарных дней.</w:t>
            </w:r>
          </w:p>
        </w:tc>
      </w:tr>
      <w:tr w:rsidR="00F17302" w:rsidRPr="002F0E78" w:rsidTr="00A37A28">
        <w:trPr>
          <w:trHeight w:val="794"/>
          <w:jc w:val="center"/>
        </w:trPr>
        <w:tc>
          <w:tcPr>
            <w:tcW w:w="458" w:type="dxa"/>
            <w:vAlign w:val="center"/>
          </w:tcPr>
          <w:p w:rsidR="00F17302" w:rsidRPr="002F0E78" w:rsidRDefault="00F17302" w:rsidP="00F17302">
            <w:pPr>
              <w:pStyle w:val="ab"/>
              <w:numPr>
                <w:ilvl w:val="0"/>
                <w:numId w:val="7"/>
              </w:numPr>
              <w:ind w:left="0" w:firstLine="0"/>
              <w:rPr>
                <w:rFonts w:ascii="Times New Roman" w:hAnsi="Times New Roman"/>
                <w:b/>
                <w:sz w:val="24"/>
                <w:szCs w:val="24"/>
                <w:lang w:val="ru-RU"/>
              </w:rPr>
            </w:pPr>
          </w:p>
        </w:tc>
        <w:tc>
          <w:tcPr>
            <w:tcW w:w="4191" w:type="dxa"/>
            <w:vAlign w:val="center"/>
          </w:tcPr>
          <w:p w:rsidR="00F17302" w:rsidRPr="002F0E78" w:rsidRDefault="00F17302" w:rsidP="00F17302">
            <w:pPr>
              <w:pStyle w:val="ab"/>
              <w:rPr>
                <w:rFonts w:ascii="Times New Roman" w:hAnsi="Times New Roman"/>
                <w:sz w:val="24"/>
                <w:szCs w:val="24"/>
                <w:lang w:val="ru-RU"/>
              </w:rPr>
            </w:pPr>
            <w:r w:rsidRPr="002F0E78">
              <w:rPr>
                <w:rFonts w:ascii="Times New Roman" w:hAnsi="Times New Roman"/>
                <w:sz w:val="24"/>
                <w:szCs w:val="24"/>
              </w:rPr>
              <w:t>Сроки</w:t>
            </w:r>
            <w:r w:rsidRPr="002F0E78">
              <w:rPr>
                <w:rFonts w:ascii="Times New Roman" w:hAnsi="Times New Roman"/>
                <w:sz w:val="24"/>
                <w:szCs w:val="24"/>
                <w:lang w:val="ru-RU"/>
              </w:rPr>
              <w:t xml:space="preserve"> </w:t>
            </w:r>
            <w:r w:rsidRPr="002F0E78">
              <w:rPr>
                <w:rFonts w:ascii="Times New Roman" w:hAnsi="Times New Roman"/>
                <w:sz w:val="24"/>
                <w:szCs w:val="24"/>
              </w:rPr>
              <w:t>возврата</w:t>
            </w:r>
            <w:r w:rsidRPr="002F0E78">
              <w:rPr>
                <w:rFonts w:ascii="Times New Roman" w:hAnsi="Times New Roman"/>
                <w:sz w:val="24"/>
                <w:szCs w:val="24"/>
                <w:lang w:val="ru-RU"/>
              </w:rPr>
              <w:t xml:space="preserve"> </w:t>
            </w:r>
            <w:r w:rsidRPr="002F0E78">
              <w:rPr>
                <w:rFonts w:ascii="Times New Roman" w:hAnsi="Times New Roman"/>
                <w:sz w:val="24"/>
                <w:szCs w:val="24"/>
              </w:rPr>
              <w:t>потребительского</w:t>
            </w:r>
            <w:r w:rsidRPr="002F0E78">
              <w:rPr>
                <w:rFonts w:ascii="Times New Roman" w:hAnsi="Times New Roman"/>
                <w:sz w:val="24"/>
                <w:szCs w:val="24"/>
                <w:lang w:val="ru-RU"/>
              </w:rPr>
              <w:t xml:space="preserve"> </w:t>
            </w:r>
            <w:r w:rsidRPr="002F0E78">
              <w:rPr>
                <w:rFonts w:ascii="Times New Roman" w:hAnsi="Times New Roman"/>
                <w:sz w:val="24"/>
                <w:szCs w:val="24"/>
              </w:rPr>
              <w:t>займа</w:t>
            </w:r>
          </w:p>
        </w:tc>
        <w:tc>
          <w:tcPr>
            <w:tcW w:w="5197" w:type="dxa"/>
            <w:vAlign w:val="center"/>
          </w:tcPr>
          <w:p w:rsidR="00F17302" w:rsidRPr="002F0E78" w:rsidRDefault="00F17302" w:rsidP="00F17302">
            <w:pPr>
              <w:pStyle w:val="ab"/>
              <w:jc w:val="both"/>
              <w:rPr>
                <w:rFonts w:ascii="Times New Roman" w:hAnsi="Times New Roman"/>
                <w:sz w:val="24"/>
                <w:szCs w:val="24"/>
                <w:lang w:val="ru-RU"/>
              </w:rPr>
            </w:pPr>
            <w:r w:rsidRPr="002F0E78">
              <w:rPr>
                <w:rFonts w:ascii="Times New Roman" w:hAnsi="Times New Roman"/>
                <w:sz w:val="24"/>
                <w:szCs w:val="24"/>
                <w:lang w:val="ru-RU"/>
              </w:rPr>
              <w:t xml:space="preserve">Срок составляет от </w:t>
            </w:r>
            <w:r>
              <w:rPr>
                <w:rFonts w:ascii="Times New Roman" w:hAnsi="Times New Roman"/>
                <w:sz w:val="24"/>
                <w:szCs w:val="24"/>
                <w:lang w:val="ru-RU"/>
              </w:rPr>
              <w:t>2</w:t>
            </w:r>
            <w:r w:rsidRPr="002F0E78">
              <w:rPr>
                <w:rFonts w:ascii="Times New Roman" w:hAnsi="Times New Roman"/>
                <w:sz w:val="24"/>
                <w:szCs w:val="24"/>
                <w:lang w:val="ru-RU"/>
              </w:rPr>
              <w:t xml:space="preserve"> (</w:t>
            </w:r>
            <w:r>
              <w:rPr>
                <w:rFonts w:ascii="Times New Roman" w:hAnsi="Times New Roman"/>
                <w:sz w:val="24"/>
                <w:szCs w:val="24"/>
                <w:lang w:val="ru-RU"/>
              </w:rPr>
              <w:t>дву</w:t>
            </w:r>
            <w:r w:rsidRPr="002F0E78">
              <w:rPr>
                <w:rFonts w:ascii="Times New Roman" w:hAnsi="Times New Roman"/>
                <w:sz w:val="24"/>
                <w:szCs w:val="24"/>
                <w:lang w:val="ru-RU"/>
              </w:rPr>
              <w:t>х) до 30 (тридцати) календарных дней</w:t>
            </w:r>
          </w:p>
        </w:tc>
      </w:tr>
      <w:tr w:rsidR="00F17302" w:rsidRPr="002F0E78" w:rsidTr="00A37A28">
        <w:trPr>
          <w:trHeight w:val="794"/>
          <w:jc w:val="center"/>
        </w:trPr>
        <w:tc>
          <w:tcPr>
            <w:tcW w:w="458" w:type="dxa"/>
            <w:vAlign w:val="center"/>
          </w:tcPr>
          <w:p w:rsidR="00F17302" w:rsidRPr="002F0E78" w:rsidRDefault="00F17302" w:rsidP="00F17302">
            <w:pPr>
              <w:pStyle w:val="ab"/>
              <w:numPr>
                <w:ilvl w:val="0"/>
                <w:numId w:val="7"/>
              </w:numPr>
              <w:ind w:left="0" w:firstLine="0"/>
              <w:rPr>
                <w:rFonts w:ascii="Times New Roman" w:hAnsi="Times New Roman"/>
                <w:b/>
                <w:sz w:val="24"/>
                <w:szCs w:val="24"/>
                <w:lang w:val="ru-RU"/>
              </w:rPr>
            </w:pPr>
          </w:p>
        </w:tc>
        <w:tc>
          <w:tcPr>
            <w:tcW w:w="4191" w:type="dxa"/>
            <w:vAlign w:val="center"/>
          </w:tcPr>
          <w:p w:rsidR="00F17302" w:rsidRPr="002F0E78" w:rsidRDefault="00F17302" w:rsidP="00F17302">
            <w:pPr>
              <w:pStyle w:val="ab"/>
              <w:rPr>
                <w:rFonts w:ascii="Times New Roman" w:hAnsi="Times New Roman"/>
                <w:sz w:val="24"/>
                <w:szCs w:val="24"/>
                <w:lang w:val="ru-RU"/>
              </w:rPr>
            </w:pPr>
            <w:r w:rsidRPr="002F0E78">
              <w:rPr>
                <w:rFonts w:ascii="Times New Roman" w:hAnsi="Times New Roman"/>
                <w:sz w:val="24"/>
                <w:szCs w:val="24"/>
                <w:lang w:val="ru-RU"/>
              </w:rPr>
              <w:t>Валюта, в которой предоставляется потребительский заем</w:t>
            </w:r>
          </w:p>
        </w:tc>
        <w:tc>
          <w:tcPr>
            <w:tcW w:w="5197" w:type="dxa"/>
            <w:vAlign w:val="center"/>
          </w:tcPr>
          <w:p w:rsidR="00F17302" w:rsidRPr="001A4286" w:rsidRDefault="00F17302" w:rsidP="00F17302">
            <w:pPr>
              <w:pStyle w:val="ab"/>
              <w:jc w:val="both"/>
              <w:rPr>
                <w:rFonts w:ascii="Times New Roman" w:hAnsi="Times New Roman"/>
                <w:sz w:val="24"/>
                <w:szCs w:val="24"/>
                <w:lang w:val="ru-RU"/>
              </w:rPr>
            </w:pPr>
            <w:r>
              <w:rPr>
                <w:rFonts w:ascii="Times New Roman" w:hAnsi="Times New Roman"/>
                <w:sz w:val="24"/>
                <w:szCs w:val="24"/>
                <w:lang w:val="ru-RU"/>
              </w:rPr>
              <w:t>Российский рубль</w:t>
            </w:r>
          </w:p>
        </w:tc>
      </w:tr>
      <w:tr w:rsidR="00F17302" w:rsidRPr="002F0E78" w:rsidTr="00143879">
        <w:trPr>
          <w:trHeight w:val="1444"/>
          <w:jc w:val="center"/>
        </w:trPr>
        <w:tc>
          <w:tcPr>
            <w:tcW w:w="458" w:type="dxa"/>
            <w:vAlign w:val="center"/>
          </w:tcPr>
          <w:p w:rsidR="00F17302" w:rsidRPr="002F0E78" w:rsidRDefault="00F17302" w:rsidP="00F17302">
            <w:pPr>
              <w:pStyle w:val="ab"/>
              <w:numPr>
                <w:ilvl w:val="0"/>
                <w:numId w:val="7"/>
              </w:numPr>
              <w:ind w:left="0" w:firstLine="0"/>
              <w:rPr>
                <w:rFonts w:ascii="Times New Roman" w:hAnsi="Times New Roman"/>
                <w:b/>
                <w:sz w:val="24"/>
                <w:szCs w:val="24"/>
              </w:rPr>
            </w:pPr>
          </w:p>
        </w:tc>
        <w:tc>
          <w:tcPr>
            <w:tcW w:w="4191" w:type="dxa"/>
            <w:vAlign w:val="center"/>
          </w:tcPr>
          <w:p w:rsidR="00F17302" w:rsidRPr="002F0E78" w:rsidRDefault="00F17302" w:rsidP="00F17302">
            <w:pPr>
              <w:pStyle w:val="ab"/>
              <w:rPr>
                <w:rFonts w:ascii="Times New Roman" w:hAnsi="Times New Roman"/>
                <w:sz w:val="24"/>
                <w:szCs w:val="24"/>
                <w:lang w:val="ru-RU"/>
              </w:rPr>
            </w:pPr>
            <w:r w:rsidRPr="002F0E78">
              <w:rPr>
                <w:rFonts w:ascii="Times New Roman" w:hAnsi="Times New Roman"/>
                <w:sz w:val="24"/>
                <w:szCs w:val="24"/>
                <w:lang w:val="ru-RU"/>
              </w:rPr>
              <w:t>Способы предоставления потребительского займа, в том числе с использованием заемщиком электронных средств платежа</w:t>
            </w:r>
          </w:p>
        </w:tc>
        <w:tc>
          <w:tcPr>
            <w:tcW w:w="5197" w:type="dxa"/>
            <w:vAlign w:val="center"/>
          </w:tcPr>
          <w:p w:rsidR="00F17302" w:rsidRPr="002F0E78" w:rsidRDefault="00F17302" w:rsidP="00F17302">
            <w:pPr>
              <w:pStyle w:val="ab"/>
              <w:tabs>
                <w:tab w:val="left" w:pos="322"/>
              </w:tabs>
              <w:ind w:left="49"/>
              <w:jc w:val="both"/>
              <w:rPr>
                <w:rFonts w:ascii="Times New Roman" w:hAnsi="Times New Roman"/>
                <w:sz w:val="24"/>
                <w:szCs w:val="24"/>
                <w:lang w:val="ru-RU"/>
              </w:rPr>
            </w:pPr>
            <w:r w:rsidRPr="002F0E78">
              <w:rPr>
                <w:rFonts w:ascii="Times New Roman" w:hAnsi="Times New Roman"/>
                <w:sz w:val="24"/>
                <w:szCs w:val="24"/>
                <w:lang w:val="ru-RU"/>
              </w:rPr>
              <w:t>Выдача наличных денежных средств из кассы Общества.</w:t>
            </w:r>
          </w:p>
        </w:tc>
      </w:tr>
      <w:tr w:rsidR="00F17302" w:rsidRPr="002F0E78" w:rsidTr="00A37A28">
        <w:trPr>
          <w:trHeight w:val="794"/>
          <w:jc w:val="center"/>
        </w:trPr>
        <w:tc>
          <w:tcPr>
            <w:tcW w:w="458" w:type="dxa"/>
            <w:vAlign w:val="center"/>
          </w:tcPr>
          <w:p w:rsidR="00F17302" w:rsidRPr="002F0E78" w:rsidRDefault="00F17302" w:rsidP="00F17302">
            <w:pPr>
              <w:pStyle w:val="ab"/>
              <w:numPr>
                <w:ilvl w:val="0"/>
                <w:numId w:val="7"/>
              </w:numPr>
              <w:ind w:left="0" w:firstLine="0"/>
              <w:rPr>
                <w:rFonts w:ascii="Times New Roman" w:hAnsi="Times New Roman"/>
                <w:b/>
                <w:sz w:val="24"/>
                <w:szCs w:val="24"/>
                <w:lang w:val="ru-RU"/>
              </w:rPr>
            </w:pPr>
          </w:p>
        </w:tc>
        <w:tc>
          <w:tcPr>
            <w:tcW w:w="4191" w:type="dxa"/>
            <w:vAlign w:val="center"/>
          </w:tcPr>
          <w:p w:rsidR="00F17302" w:rsidRPr="002F0E78" w:rsidRDefault="00F17302" w:rsidP="00F17302">
            <w:pPr>
              <w:pStyle w:val="ab"/>
              <w:rPr>
                <w:rFonts w:ascii="Times New Roman" w:hAnsi="Times New Roman"/>
                <w:sz w:val="24"/>
                <w:szCs w:val="24"/>
                <w:lang w:val="ru-RU"/>
              </w:rPr>
            </w:pPr>
            <w:r w:rsidRPr="002F0E78">
              <w:rPr>
                <w:rFonts w:ascii="Times New Roman" w:hAnsi="Times New Roman"/>
                <w:sz w:val="24"/>
                <w:szCs w:val="24"/>
                <w:lang w:val="ru-RU"/>
              </w:rPr>
              <w:t>Процентные ставки в процентах годовых по договору потребительского займа</w:t>
            </w:r>
          </w:p>
        </w:tc>
        <w:tc>
          <w:tcPr>
            <w:tcW w:w="5197" w:type="dxa"/>
            <w:vAlign w:val="center"/>
          </w:tcPr>
          <w:p w:rsidR="00F17302" w:rsidRPr="002F0E78" w:rsidRDefault="00F17302" w:rsidP="00F17302">
            <w:pPr>
              <w:pStyle w:val="ab"/>
              <w:jc w:val="both"/>
              <w:rPr>
                <w:rFonts w:ascii="Times New Roman" w:hAnsi="Times New Roman"/>
                <w:sz w:val="24"/>
                <w:szCs w:val="24"/>
                <w:lang w:val="ru-RU"/>
              </w:rPr>
            </w:pPr>
            <w:r w:rsidRPr="002F0E78">
              <w:rPr>
                <w:rFonts w:ascii="Times New Roman" w:hAnsi="Times New Roman"/>
                <w:sz w:val="24"/>
                <w:szCs w:val="24"/>
                <w:lang w:val="ru-RU"/>
              </w:rPr>
              <w:t>85,167 % годовых.</w:t>
            </w:r>
          </w:p>
          <w:p w:rsidR="00F17302" w:rsidRPr="002F0E78" w:rsidRDefault="00F17302" w:rsidP="00F17302">
            <w:pPr>
              <w:pStyle w:val="ab"/>
              <w:jc w:val="both"/>
              <w:rPr>
                <w:rFonts w:ascii="Times New Roman" w:hAnsi="Times New Roman"/>
                <w:sz w:val="24"/>
                <w:szCs w:val="24"/>
                <w:lang w:val="ru-RU"/>
              </w:rPr>
            </w:pPr>
            <w:r w:rsidRPr="002F0E78">
              <w:rPr>
                <w:rFonts w:ascii="Times New Roman" w:hAnsi="Times New Roman"/>
                <w:sz w:val="24"/>
                <w:szCs w:val="24"/>
                <w:lang w:val="ru-RU" w:eastAsia="ru-RU"/>
              </w:rPr>
              <w:t>Размер процентов по договору потребительского займа определяется индивидуально и устанавливается в Индивидуальных условиях.</w:t>
            </w:r>
          </w:p>
        </w:tc>
      </w:tr>
      <w:tr w:rsidR="00F06632" w:rsidRPr="002F0E78" w:rsidTr="00A37A28">
        <w:trPr>
          <w:trHeight w:val="794"/>
          <w:jc w:val="center"/>
        </w:trPr>
        <w:tc>
          <w:tcPr>
            <w:tcW w:w="458" w:type="dxa"/>
            <w:vAlign w:val="center"/>
          </w:tcPr>
          <w:p w:rsidR="00F06632" w:rsidRPr="00171222" w:rsidRDefault="00F06632" w:rsidP="00F17302">
            <w:pPr>
              <w:pStyle w:val="ab"/>
              <w:numPr>
                <w:ilvl w:val="0"/>
                <w:numId w:val="7"/>
              </w:numPr>
              <w:ind w:left="0" w:firstLine="0"/>
              <w:rPr>
                <w:rFonts w:ascii="Times New Roman" w:hAnsi="Times New Roman"/>
                <w:b/>
                <w:sz w:val="24"/>
                <w:szCs w:val="24"/>
                <w:lang w:val="ru-RU"/>
              </w:rPr>
            </w:pPr>
          </w:p>
        </w:tc>
        <w:tc>
          <w:tcPr>
            <w:tcW w:w="4191" w:type="dxa"/>
            <w:vAlign w:val="center"/>
          </w:tcPr>
          <w:p w:rsidR="00F06632" w:rsidRPr="00F06632" w:rsidRDefault="00F06632" w:rsidP="00F17302">
            <w:pPr>
              <w:pStyle w:val="ab"/>
              <w:rPr>
                <w:rFonts w:ascii="Times New Roman" w:hAnsi="Times New Roman"/>
                <w:sz w:val="24"/>
                <w:szCs w:val="24"/>
                <w:lang w:val="ru-RU"/>
              </w:rPr>
            </w:pPr>
            <w:r w:rsidRPr="00F06632">
              <w:rPr>
                <w:rFonts w:ascii="Times New Roman" w:hAnsi="Times New Roman"/>
                <w:sz w:val="24"/>
                <w:szCs w:val="24"/>
                <w:lang w:val="ru-RU"/>
              </w:rPr>
              <w:t>Начисление процентов по договору потребительского займа</w:t>
            </w:r>
          </w:p>
        </w:tc>
        <w:tc>
          <w:tcPr>
            <w:tcW w:w="5197" w:type="dxa"/>
            <w:vAlign w:val="center"/>
          </w:tcPr>
          <w:p w:rsidR="00F06632" w:rsidRPr="00F06632" w:rsidRDefault="00F06632" w:rsidP="00F06632">
            <w:pPr>
              <w:pStyle w:val="ab"/>
              <w:jc w:val="both"/>
              <w:rPr>
                <w:rFonts w:ascii="Times New Roman" w:hAnsi="Times New Roman"/>
                <w:sz w:val="24"/>
                <w:szCs w:val="24"/>
                <w:lang w:val="ru-RU"/>
              </w:rPr>
            </w:pPr>
            <w:r w:rsidRPr="00F06632">
              <w:rPr>
                <w:rFonts w:ascii="Times New Roman" w:hAnsi="Times New Roman"/>
                <w:sz w:val="24"/>
                <w:szCs w:val="24"/>
                <w:lang w:val="ru-RU"/>
              </w:rPr>
              <w:t xml:space="preserve">По договору потребительского займа, срок возврата потребительского займа по которому на момент его заключения не превышает одного года, не допускается начисление процентов, неустойки (штрафа, пени), иных мер ответственности по договору потребительского займа, а также платежей за услуги, оказываемые кредитором заемщику за отдельную плату по договору потребительского займа, после того, как сумма начисленных процентов, неустойки (штрафа, пени), иных мер ответственности по договору потребительского займа, а также платежей за услуги, оказываемые кредитором заемщику за отдельную плату по договору потребительского </w:t>
            </w:r>
            <w:r w:rsidR="00F63903">
              <w:rPr>
                <w:rFonts w:ascii="Times New Roman" w:hAnsi="Times New Roman"/>
                <w:sz w:val="24"/>
                <w:szCs w:val="24"/>
                <w:lang w:val="ru-RU"/>
              </w:rPr>
              <w:lastRenderedPageBreak/>
              <w:t xml:space="preserve">займа, достигнет </w:t>
            </w:r>
            <w:r w:rsidR="00875108">
              <w:rPr>
                <w:rFonts w:ascii="Times New Roman" w:hAnsi="Times New Roman"/>
                <w:sz w:val="24"/>
                <w:szCs w:val="24"/>
                <w:lang w:val="ru-RU"/>
              </w:rPr>
              <w:t>полутор</w:t>
            </w:r>
            <w:r w:rsidR="00F63903">
              <w:rPr>
                <w:rFonts w:ascii="Times New Roman" w:hAnsi="Times New Roman"/>
                <w:sz w:val="24"/>
                <w:szCs w:val="24"/>
                <w:lang w:val="ru-RU"/>
              </w:rPr>
              <w:t>ного размера</w:t>
            </w:r>
            <w:r w:rsidRPr="00F06632">
              <w:rPr>
                <w:rFonts w:ascii="Times New Roman" w:hAnsi="Times New Roman"/>
                <w:sz w:val="24"/>
                <w:szCs w:val="24"/>
                <w:lang w:val="ru-RU"/>
              </w:rPr>
              <w:t xml:space="preserve"> суммы предоставленного потребительского займа.</w:t>
            </w:r>
          </w:p>
          <w:p w:rsidR="00F06632" w:rsidRPr="00F06632" w:rsidRDefault="00F06632" w:rsidP="00F06632">
            <w:pPr>
              <w:pStyle w:val="ab"/>
              <w:jc w:val="both"/>
              <w:rPr>
                <w:rFonts w:ascii="Times New Roman" w:hAnsi="Times New Roman"/>
                <w:sz w:val="24"/>
                <w:szCs w:val="24"/>
                <w:lang w:val="ru-RU"/>
              </w:rPr>
            </w:pPr>
            <w:r w:rsidRPr="00F06632">
              <w:rPr>
                <w:rFonts w:ascii="Times New Roman" w:hAnsi="Times New Roman"/>
                <w:sz w:val="24"/>
                <w:szCs w:val="24"/>
                <w:lang w:val="ru-RU"/>
              </w:rPr>
              <w:t>Общество вправе не начислять/остановить начисление заемщику процентов по договору микрозайма и в любой иной момент до достижения указанных ограничений.</w:t>
            </w:r>
          </w:p>
        </w:tc>
      </w:tr>
      <w:tr w:rsidR="00F17302" w:rsidRPr="002F0E78" w:rsidTr="00A37A28">
        <w:trPr>
          <w:trHeight w:val="794"/>
          <w:jc w:val="center"/>
        </w:trPr>
        <w:tc>
          <w:tcPr>
            <w:tcW w:w="458" w:type="dxa"/>
            <w:vAlign w:val="center"/>
          </w:tcPr>
          <w:p w:rsidR="00F17302" w:rsidRPr="002F0E78" w:rsidRDefault="00F17302" w:rsidP="00F17302">
            <w:pPr>
              <w:pStyle w:val="ab"/>
              <w:numPr>
                <w:ilvl w:val="0"/>
                <w:numId w:val="7"/>
              </w:numPr>
              <w:ind w:left="0" w:firstLine="0"/>
              <w:rPr>
                <w:rFonts w:ascii="Times New Roman" w:hAnsi="Times New Roman"/>
                <w:b/>
                <w:sz w:val="24"/>
                <w:szCs w:val="24"/>
                <w:lang w:val="ru-RU"/>
              </w:rPr>
            </w:pPr>
          </w:p>
        </w:tc>
        <w:tc>
          <w:tcPr>
            <w:tcW w:w="4191" w:type="dxa"/>
            <w:vAlign w:val="center"/>
          </w:tcPr>
          <w:p w:rsidR="00F17302" w:rsidRPr="002F0E78" w:rsidRDefault="00F17302" w:rsidP="00F17302">
            <w:pPr>
              <w:autoSpaceDE w:val="0"/>
              <w:autoSpaceDN w:val="0"/>
              <w:adjustRightInd w:val="0"/>
              <w:jc w:val="both"/>
              <w:rPr>
                <w:rFonts w:ascii="Times New Roman" w:hAnsi="Times New Roman"/>
                <w:sz w:val="24"/>
                <w:szCs w:val="24"/>
                <w:lang w:val="ru-RU" w:eastAsia="ru-RU"/>
              </w:rPr>
            </w:pPr>
            <w:r w:rsidRPr="002F0E78">
              <w:rPr>
                <w:rFonts w:ascii="Times New Roman" w:hAnsi="Times New Roman"/>
                <w:sz w:val="24"/>
                <w:szCs w:val="24"/>
                <w:lang w:val="ru-RU" w:eastAsia="ru-RU"/>
              </w:rPr>
              <w:t>Дата, начиная с которой начисляются проценты за пользование потребительским кредитом (займом), или порядок ее определения</w:t>
            </w:r>
          </w:p>
        </w:tc>
        <w:tc>
          <w:tcPr>
            <w:tcW w:w="5197" w:type="dxa"/>
            <w:vAlign w:val="center"/>
          </w:tcPr>
          <w:p w:rsidR="00F17302" w:rsidRPr="002F0E78" w:rsidRDefault="00F17302" w:rsidP="00F17302">
            <w:pPr>
              <w:pStyle w:val="ab"/>
              <w:jc w:val="both"/>
              <w:rPr>
                <w:rFonts w:ascii="Times New Roman" w:hAnsi="Times New Roman"/>
                <w:sz w:val="24"/>
                <w:szCs w:val="24"/>
                <w:lang w:val="ru-RU" w:eastAsia="ru-RU"/>
              </w:rPr>
            </w:pPr>
            <w:r w:rsidRPr="002F0E78">
              <w:rPr>
                <w:rFonts w:ascii="Times New Roman" w:hAnsi="Times New Roman"/>
                <w:sz w:val="24"/>
                <w:szCs w:val="24"/>
                <w:lang w:val="ru-RU"/>
              </w:rPr>
              <w:t>Датой, начиная с которой начисляются проценты за пользование потребительским займом, является дата, следующая за днем выдачи заемщику суммы займа.</w:t>
            </w:r>
          </w:p>
          <w:p w:rsidR="00F17302" w:rsidRPr="002F0E78" w:rsidRDefault="00F17302" w:rsidP="00F17302">
            <w:pPr>
              <w:pStyle w:val="ab"/>
              <w:jc w:val="both"/>
              <w:rPr>
                <w:rFonts w:ascii="Times New Roman" w:hAnsi="Times New Roman"/>
                <w:sz w:val="24"/>
                <w:szCs w:val="24"/>
                <w:lang w:val="ru-RU"/>
              </w:rPr>
            </w:pPr>
            <w:r w:rsidRPr="002F0E78">
              <w:rPr>
                <w:rFonts w:ascii="Times New Roman" w:hAnsi="Times New Roman"/>
                <w:sz w:val="24"/>
                <w:szCs w:val="24"/>
                <w:lang w:val="ru-RU" w:eastAsia="ru-RU"/>
              </w:rPr>
              <w:t>Общество вправе не начислять/остановить начисление заемщику процентов по договору займа в любой момент.</w:t>
            </w:r>
          </w:p>
        </w:tc>
      </w:tr>
      <w:tr w:rsidR="00F17302" w:rsidRPr="002F0E78" w:rsidTr="00A37A28">
        <w:trPr>
          <w:trHeight w:val="794"/>
          <w:jc w:val="center"/>
        </w:trPr>
        <w:tc>
          <w:tcPr>
            <w:tcW w:w="458" w:type="dxa"/>
            <w:vAlign w:val="center"/>
          </w:tcPr>
          <w:p w:rsidR="00F17302" w:rsidRPr="002F0E78" w:rsidRDefault="00F17302" w:rsidP="00F17302">
            <w:pPr>
              <w:pStyle w:val="ab"/>
              <w:numPr>
                <w:ilvl w:val="0"/>
                <w:numId w:val="7"/>
              </w:numPr>
              <w:ind w:left="0" w:firstLine="0"/>
              <w:rPr>
                <w:rFonts w:ascii="Times New Roman" w:hAnsi="Times New Roman"/>
                <w:b/>
                <w:sz w:val="24"/>
                <w:szCs w:val="24"/>
                <w:lang w:val="ru-RU"/>
              </w:rPr>
            </w:pPr>
          </w:p>
        </w:tc>
        <w:tc>
          <w:tcPr>
            <w:tcW w:w="4191" w:type="dxa"/>
            <w:vAlign w:val="center"/>
          </w:tcPr>
          <w:p w:rsidR="00F17302" w:rsidRPr="002F0E78" w:rsidRDefault="00F17302" w:rsidP="00F17302">
            <w:pPr>
              <w:pStyle w:val="ab"/>
              <w:jc w:val="both"/>
              <w:rPr>
                <w:rFonts w:ascii="Times New Roman" w:eastAsiaTheme="majorEastAsia" w:hAnsi="Times New Roman"/>
                <w:sz w:val="24"/>
                <w:szCs w:val="24"/>
                <w:lang w:val="ru-RU"/>
              </w:rPr>
            </w:pPr>
            <w:r w:rsidRPr="002F0E78">
              <w:rPr>
                <w:rFonts w:ascii="Times New Roman" w:eastAsiaTheme="majorEastAsia" w:hAnsi="Times New Roman"/>
                <w:sz w:val="24"/>
                <w:szCs w:val="24"/>
                <w:lang w:val="ru-RU"/>
              </w:rPr>
              <w:t xml:space="preserve">Виды иных платежей заемщика по договору потребительского займа </w:t>
            </w:r>
          </w:p>
        </w:tc>
        <w:tc>
          <w:tcPr>
            <w:tcW w:w="5197" w:type="dxa"/>
            <w:vAlign w:val="center"/>
          </w:tcPr>
          <w:p w:rsidR="00F17302" w:rsidRPr="002F0E78" w:rsidRDefault="00F17302" w:rsidP="00F17302">
            <w:pPr>
              <w:pStyle w:val="ab"/>
              <w:jc w:val="both"/>
              <w:rPr>
                <w:rFonts w:ascii="Times New Roman" w:eastAsiaTheme="majorEastAsia" w:hAnsi="Times New Roman"/>
                <w:sz w:val="24"/>
                <w:szCs w:val="24"/>
              </w:rPr>
            </w:pPr>
            <w:r w:rsidRPr="002F0E78">
              <w:rPr>
                <w:rFonts w:ascii="Times New Roman" w:eastAsiaTheme="majorEastAsia" w:hAnsi="Times New Roman"/>
                <w:sz w:val="24"/>
                <w:szCs w:val="24"/>
              </w:rPr>
              <w:t>Отсутствуют</w:t>
            </w:r>
          </w:p>
        </w:tc>
      </w:tr>
      <w:tr w:rsidR="00F17302" w:rsidRPr="002F0E78" w:rsidTr="00A37A28">
        <w:trPr>
          <w:trHeight w:val="794"/>
          <w:jc w:val="center"/>
        </w:trPr>
        <w:tc>
          <w:tcPr>
            <w:tcW w:w="458" w:type="dxa"/>
            <w:vAlign w:val="center"/>
          </w:tcPr>
          <w:p w:rsidR="00F17302" w:rsidRPr="002F0E78" w:rsidRDefault="00F17302" w:rsidP="00F17302">
            <w:pPr>
              <w:pStyle w:val="ab"/>
              <w:numPr>
                <w:ilvl w:val="0"/>
                <w:numId w:val="7"/>
              </w:numPr>
              <w:ind w:left="0" w:firstLine="0"/>
              <w:rPr>
                <w:rFonts w:ascii="Times New Roman" w:hAnsi="Times New Roman"/>
                <w:b/>
                <w:sz w:val="24"/>
                <w:szCs w:val="24"/>
              </w:rPr>
            </w:pPr>
          </w:p>
        </w:tc>
        <w:tc>
          <w:tcPr>
            <w:tcW w:w="4191" w:type="dxa"/>
            <w:vAlign w:val="center"/>
          </w:tcPr>
          <w:p w:rsidR="00F17302" w:rsidRPr="002F0E78" w:rsidRDefault="00F17302" w:rsidP="00F17302">
            <w:pPr>
              <w:pStyle w:val="ab"/>
              <w:jc w:val="both"/>
              <w:rPr>
                <w:rFonts w:ascii="Times New Roman" w:eastAsiaTheme="majorEastAsia" w:hAnsi="Times New Roman"/>
                <w:sz w:val="24"/>
                <w:szCs w:val="24"/>
                <w:lang w:val="ru-RU"/>
              </w:rPr>
            </w:pPr>
            <w:r w:rsidRPr="002F0E78">
              <w:rPr>
                <w:rFonts w:ascii="Times New Roman" w:eastAsiaTheme="majorEastAsia" w:hAnsi="Times New Roman"/>
                <w:sz w:val="24"/>
                <w:szCs w:val="24"/>
                <w:lang w:val="ru-RU"/>
              </w:rPr>
              <w:t xml:space="preserve">Суммы иных платежей заемщика по договору потребительского займа </w:t>
            </w:r>
          </w:p>
        </w:tc>
        <w:tc>
          <w:tcPr>
            <w:tcW w:w="5197" w:type="dxa"/>
            <w:vAlign w:val="center"/>
          </w:tcPr>
          <w:p w:rsidR="00F17302" w:rsidRPr="002F0E78" w:rsidRDefault="00F17302" w:rsidP="00F17302">
            <w:pPr>
              <w:pStyle w:val="ab"/>
              <w:jc w:val="both"/>
              <w:rPr>
                <w:rFonts w:ascii="Times New Roman" w:eastAsiaTheme="majorEastAsia" w:hAnsi="Times New Roman"/>
                <w:sz w:val="24"/>
                <w:szCs w:val="24"/>
              </w:rPr>
            </w:pPr>
            <w:r w:rsidRPr="002F0E78">
              <w:rPr>
                <w:rFonts w:ascii="Times New Roman" w:eastAsiaTheme="majorEastAsia" w:hAnsi="Times New Roman"/>
                <w:sz w:val="24"/>
                <w:szCs w:val="24"/>
              </w:rPr>
              <w:t>Отсутствуют</w:t>
            </w:r>
          </w:p>
        </w:tc>
      </w:tr>
      <w:tr w:rsidR="00F17302" w:rsidRPr="002F0E78" w:rsidTr="00A37A28">
        <w:trPr>
          <w:trHeight w:val="794"/>
          <w:jc w:val="center"/>
        </w:trPr>
        <w:tc>
          <w:tcPr>
            <w:tcW w:w="458" w:type="dxa"/>
            <w:vAlign w:val="center"/>
          </w:tcPr>
          <w:p w:rsidR="00F17302" w:rsidRPr="002F0E78" w:rsidRDefault="00F17302" w:rsidP="00F17302">
            <w:pPr>
              <w:pStyle w:val="ab"/>
              <w:numPr>
                <w:ilvl w:val="0"/>
                <w:numId w:val="7"/>
              </w:numPr>
              <w:ind w:left="0" w:firstLine="0"/>
              <w:rPr>
                <w:rFonts w:ascii="Times New Roman" w:hAnsi="Times New Roman"/>
                <w:b/>
                <w:sz w:val="24"/>
                <w:szCs w:val="24"/>
                <w:lang w:val="ru-RU"/>
              </w:rPr>
            </w:pPr>
          </w:p>
        </w:tc>
        <w:tc>
          <w:tcPr>
            <w:tcW w:w="4191" w:type="dxa"/>
            <w:vAlign w:val="center"/>
          </w:tcPr>
          <w:p w:rsidR="00F17302" w:rsidRPr="002F0E78" w:rsidRDefault="00F17302" w:rsidP="00E64720">
            <w:pPr>
              <w:pStyle w:val="ab"/>
              <w:rPr>
                <w:rFonts w:ascii="Times New Roman" w:hAnsi="Times New Roman"/>
                <w:sz w:val="24"/>
                <w:szCs w:val="24"/>
                <w:lang w:val="ru-RU"/>
              </w:rPr>
            </w:pPr>
            <w:r w:rsidRPr="002F0E78">
              <w:rPr>
                <w:rFonts w:ascii="Times New Roman" w:hAnsi="Times New Roman"/>
                <w:sz w:val="24"/>
                <w:szCs w:val="24"/>
                <w:lang w:val="ru-RU"/>
              </w:rPr>
              <w:t xml:space="preserve">Диапазоны значений полной стоимости потребительского займа, определенных </w:t>
            </w:r>
            <w:r w:rsidR="00E64720" w:rsidRPr="00E64720">
              <w:rPr>
                <w:rFonts w:ascii="Times New Roman" w:hAnsi="Times New Roman"/>
                <w:sz w:val="24"/>
                <w:szCs w:val="24"/>
                <w:lang w:val="ru-RU"/>
              </w:rPr>
              <w:t>с учетом требований Федерального закона №353-ФЗ от 21.12.2013 по видам потребительского займа</w:t>
            </w:r>
          </w:p>
        </w:tc>
        <w:tc>
          <w:tcPr>
            <w:tcW w:w="5197" w:type="dxa"/>
            <w:vAlign w:val="center"/>
          </w:tcPr>
          <w:p w:rsidR="00F17302" w:rsidRPr="002F0E78" w:rsidRDefault="00E64720" w:rsidP="00F63903">
            <w:pPr>
              <w:pStyle w:val="ab"/>
              <w:jc w:val="both"/>
              <w:rPr>
                <w:rFonts w:ascii="Times New Roman" w:hAnsi="Times New Roman"/>
                <w:i/>
                <w:sz w:val="24"/>
                <w:szCs w:val="24"/>
                <w:lang w:val="ru-RU"/>
              </w:rPr>
            </w:pPr>
            <w:r>
              <w:rPr>
                <w:rFonts w:ascii="Times New Roman" w:hAnsi="Times New Roman"/>
                <w:sz w:val="24"/>
                <w:szCs w:val="24"/>
                <w:lang w:val="ru-RU"/>
              </w:rPr>
              <w:t>От 85,000 % до 10</w:t>
            </w:r>
            <w:r w:rsidR="00F63903">
              <w:rPr>
                <w:rFonts w:ascii="Times New Roman" w:hAnsi="Times New Roman"/>
                <w:sz w:val="24"/>
                <w:szCs w:val="24"/>
                <w:lang w:val="ru-RU"/>
              </w:rPr>
              <w:t>3,6</w:t>
            </w:r>
            <w:r>
              <w:rPr>
                <w:rFonts w:ascii="Times New Roman" w:hAnsi="Times New Roman"/>
                <w:sz w:val="24"/>
                <w:szCs w:val="24"/>
                <w:lang w:val="ru-RU"/>
              </w:rPr>
              <w:t>3</w:t>
            </w:r>
            <w:r w:rsidR="00F63903">
              <w:rPr>
                <w:rFonts w:ascii="Times New Roman" w:hAnsi="Times New Roman"/>
                <w:sz w:val="24"/>
                <w:szCs w:val="24"/>
                <w:lang w:val="ru-RU"/>
              </w:rPr>
              <w:t>1</w:t>
            </w:r>
            <w:r w:rsidR="00F17302" w:rsidRPr="002F0E78">
              <w:rPr>
                <w:rFonts w:ascii="Times New Roman" w:hAnsi="Times New Roman"/>
                <w:sz w:val="24"/>
                <w:szCs w:val="24"/>
                <w:lang w:val="ru-RU"/>
              </w:rPr>
              <w:t>% годовых</w:t>
            </w:r>
          </w:p>
        </w:tc>
      </w:tr>
      <w:tr w:rsidR="00F17302" w:rsidRPr="002F0E78" w:rsidTr="00A37A28">
        <w:trPr>
          <w:trHeight w:val="794"/>
          <w:jc w:val="center"/>
        </w:trPr>
        <w:tc>
          <w:tcPr>
            <w:tcW w:w="458" w:type="dxa"/>
            <w:vAlign w:val="center"/>
          </w:tcPr>
          <w:p w:rsidR="00F17302" w:rsidRPr="002F0E78" w:rsidRDefault="00F17302" w:rsidP="00F17302">
            <w:pPr>
              <w:pStyle w:val="ab"/>
              <w:numPr>
                <w:ilvl w:val="0"/>
                <w:numId w:val="7"/>
              </w:numPr>
              <w:ind w:left="0" w:firstLine="0"/>
              <w:rPr>
                <w:rFonts w:ascii="Times New Roman" w:hAnsi="Times New Roman"/>
                <w:b/>
                <w:sz w:val="24"/>
                <w:szCs w:val="24"/>
                <w:lang w:val="ru-RU"/>
              </w:rPr>
            </w:pPr>
          </w:p>
        </w:tc>
        <w:tc>
          <w:tcPr>
            <w:tcW w:w="4191" w:type="dxa"/>
            <w:vAlign w:val="center"/>
          </w:tcPr>
          <w:p w:rsidR="00F17302" w:rsidRPr="002F0E78" w:rsidRDefault="00F17302" w:rsidP="00F17302">
            <w:pPr>
              <w:pStyle w:val="ab"/>
              <w:rPr>
                <w:rFonts w:ascii="Times New Roman" w:hAnsi="Times New Roman"/>
                <w:sz w:val="24"/>
                <w:szCs w:val="24"/>
                <w:lang w:val="ru-RU"/>
              </w:rPr>
            </w:pPr>
            <w:r w:rsidRPr="002F0E78">
              <w:rPr>
                <w:rFonts w:ascii="Times New Roman" w:hAnsi="Times New Roman"/>
                <w:sz w:val="24"/>
                <w:szCs w:val="24"/>
                <w:lang w:val="ru-RU"/>
              </w:rPr>
              <w:t>Периодичность платежей Заемщика</w:t>
            </w:r>
          </w:p>
          <w:p w:rsidR="00F17302" w:rsidRPr="002F0E78" w:rsidRDefault="00F17302" w:rsidP="00F17302">
            <w:pPr>
              <w:pStyle w:val="ab"/>
              <w:rPr>
                <w:rFonts w:ascii="Times New Roman" w:hAnsi="Times New Roman"/>
                <w:sz w:val="24"/>
                <w:szCs w:val="24"/>
                <w:lang w:val="ru-RU"/>
              </w:rPr>
            </w:pPr>
            <w:r w:rsidRPr="002F0E78">
              <w:rPr>
                <w:rFonts w:ascii="Times New Roman" w:hAnsi="Times New Roman"/>
                <w:sz w:val="24"/>
                <w:szCs w:val="24"/>
                <w:lang w:val="ru-RU"/>
              </w:rPr>
              <w:t>при возврате потребительского займа, уплате процентов и иных платежей по займу</w:t>
            </w:r>
          </w:p>
        </w:tc>
        <w:tc>
          <w:tcPr>
            <w:tcW w:w="5197" w:type="dxa"/>
            <w:vAlign w:val="center"/>
          </w:tcPr>
          <w:p w:rsidR="00F17302" w:rsidRPr="002F0E78" w:rsidRDefault="00F17302" w:rsidP="00F17302">
            <w:pPr>
              <w:pStyle w:val="ab"/>
              <w:jc w:val="both"/>
              <w:rPr>
                <w:rFonts w:ascii="Times New Roman" w:hAnsi="Times New Roman"/>
                <w:sz w:val="24"/>
                <w:szCs w:val="24"/>
                <w:lang w:val="ru-RU"/>
              </w:rPr>
            </w:pPr>
            <w:r w:rsidRPr="002F0E78">
              <w:rPr>
                <w:rFonts w:ascii="Times New Roman" w:hAnsi="Times New Roman"/>
                <w:sz w:val="24"/>
                <w:szCs w:val="24"/>
                <w:lang w:val="ru-RU"/>
              </w:rPr>
              <w:t>Возврат суммы займа, уплата процентов и иных платежей по займу происходит единовременно в день, определенный в индивидуальных условиях договора потребительского займа.</w:t>
            </w:r>
          </w:p>
        </w:tc>
      </w:tr>
      <w:tr w:rsidR="00F17302" w:rsidRPr="002F0E78" w:rsidTr="00A37A28">
        <w:trPr>
          <w:trHeight w:val="794"/>
          <w:jc w:val="center"/>
        </w:trPr>
        <w:tc>
          <w:tcPr>
            <w:tcW w:w="458" w:type="dxa"/>
            <w:vAlign w:val="center"/>
          </w:tcPr>
          <w:p w:rsidR="00F17302" w:rsidRPr="002F0E78" w:rsidRDefault="00F17302" w:rsidP="00F17302">
            <w:pPr>
              <w:pStyle w:val="ab"/>
              <w:numPr>
                <w:ilvl w:val="0"/>
                <w:numId w:val="7"/>
              </w:numPr>
              <w:ind w:left="0" w:firstLine="0"/>
              <w:rPr>
                <w:rFonts w:ascii="Times New Roman" w:hAnsi="Times New Roman"/>
                <w:b/>
                <w:sz w:val="24"/>
                <w:szCs w:val="24"/>
                <w:lang w:val="ru-RU"/>
              </w:rPr>
            </w:pPr>
          </w:p>
        </w:tc>
        <w:tc>
          <w:tcPr>
            <w:tcW w:w="4191" w:type="dxa"/>
            <w:vAlign w:val="center"/>
          </w:tcPr>
          <w:p w:rsidR="00F17302" w:rsidRPr="002F0E78" w:rsidRDefault="00F17302" w:rsidP="00F17302">
            <w:pPr>
              <w:pStyle w:val="ab"/>
              <w:rPr>
                <w:rFonts w:ascii="Times New Roman" w:hAnsi="Times New Roman"/>
                <w:sz w:val="24"/>
                <w:szCs w:val="24"/>
                <w:lang w:val="ru-RU"/>
              </w:rPr>
            </w:pPr>
            <w:r w:rsidRPr="002F0E78">
              <w:rPr>
                <w:rFonts w:ascii="Times New Roman" w:hAnsi="Times New Roman"/>
                <w:sz w:val="24"/>
                <w:szCs w:val="24"/>
                <w:lang w:val="ru-RU"/>
              </w:rPr>
              <w:t>Пролонгация (продление) договора потребительского займа</w:t>
            </w:r>
          </w:p>
        </w:tc>
        <w:tc>
          <w:tcPr>
            <w:tcW w:w="5197" w:type="dxa"/>
            <w:vAlign w:val="center"/>
          </w:tcPr>
          <w:p w:rsidR="00F17302" w:rsidRPr="002F0E78" w:rsidRDefault="00F17302" w:rsidP="00F17302">
            <w:pPr>
              <w:tabs>
                <w:tab w:val="left" w:pos="474"/>
              </w:tabs>
              <w:autoSpaceDE w:val="0"/>
              <w:autoSpaceDN w:val="0"/>
              <w:adjustRightInd w:val="0"/>
              <w:jc w:val="both"/>
              <w:rPr>
                <w:rFonts w:ascii="Times New Roman" w:hAnsi="Times New Roman"/>
                <w:sz w:val="24"/>
                <w:szCs w:val="24"/>
                <w:lang w:val="ru-RU"/>
              </w:rPr>
            </w:pPr>
            <w:r w:rsidRPr="002F0E78">
              <w:rPr>
                <w:rFonts w:ascii="Times New Roman" w:hAnsi="Times New Roman"/>
                <w:sz w:val="24"/>
                <w:szCs w:val="24"/>
                <w:lang w:val="ru-RU"/>
              </w:rPr>
              <w:t>Пролонгация (продление) договора потребительского займа означает изменение срока действия договора потребительского займа и продление его на дополнительный срок.</w:t>
            </w:r>
          </w:p>
          <w:p w:rsidR="00F17302" w:rsidRPr="002F0E78" w:rsidRDefault="00F17302" w:rsidP="00F17302">
            <w:pPr>
              <w:tabs>
                <w:tab w:val="left" w:pos="474"/>
              </w:tabs>
              <w:autoSpaceDE w:val="0"/>
              <w:autoSpaceDN w:val="0"/>
              <w:adjustRightInd w:val="0"/>
              <w:jc w:val="both"/>
              <w:rPr>
                <w:rFonts w:ascii="Times New Roman" w:hAnsi="Times New Roman"/>
                <w:sz w:val="24"/>
                <w:szCs w:val="24"/>
                <w:lang w:val="ru-RU"/>
              </w:rPr>
            </w:pPr>
            <w:r w:rsidRPr="002F0E78">
              <w:rPr>
                <w:rFonts w:ascii="Times New Roman" w:hAnsi="Times New Roman"/>
                <w:sz w:val="24"/>
                <w:szCs w:val="24"/>
                <w:lang w:val="ru-RU"/>
              </w:rPr>
              <w:t>Пролонгация договора считается состоявшейся в следующих случаях:</w:t>
            </w:r>
          </w:p>
          <w:p w:rsidR="00F17302" w:rsidRPr="002F0E78" w:rsidRDefault="00F17302" w:rsidP="00F17302">
            <w:pPr>
              <w:numPr>
                <w:ilvl w:val="0"/>
                <w:numId w:val="14"/>
              </w:numPr>
              <w:tabs>
                <w:tab w:val="left" w:pos="474"/>
              </w:tabs>
              <w:autoSpaceDE w:val="0"/>
              <w:autoSpaceDN w:val="0"/>
              <w:adjustRightInd w:val="0"/>
              <w:ind w:left="0" w:firstLine="0"/>
              <w:jc w:val="both"/>
              <w:rPr>
                <w:rFonts w:ascii="Times New Roman" w:hAnsi="Times New Roman"/>
                <w:sz w:val="24"/>
                <w:szCs w:val="24"/>
                <w:lang w:val="ru-RU"/>
              </w:rPr>
            </w:pPr>
            <w:r w:rsidRPr="002F0E78">
              <w:rPr>
                <w:rFonts w:ascii="Times New Roman" w:hAnsi="Times New Roman"/>
                <w:sz w:val="24"/>
                <w:szCs w:val="24"/>
                <w:lang w:val="ru-RU"/>
              </w:rPr>
              <w:t>заключение дополнительного соглашения к договору потребительского займа, предметом которого является изменение срока действия договора;</w:t>
            </w:r>
          </w:p>
          <w:p w:rsidR="00F17302" w:rsidRPr="002F0E78" w:rsidRDefault="00F17302" w:rsidP="00F17302">
            <w:pPr>
              <w:numPr>
                <w:ilvl w:val="0"/>
                <w:numId w:val="14"/>
              </w:numPr>
              <w:tabs>
                <w:tab w:val="left" w:pos="474"/>
              </w:tabs>
              <w:autoSpaceDE w:val="0"/>
              <w:autoSpaceDN w:val="0"/>
              <w:adjustRightInd w:val="0"/>
              <w:ind w:left="0" w:firstLine="0"/>
              <w:jc w:val="both"/>
              <w:rPr>
                <w:rFonts w:ascii="Times New Roman" w:hAnsi="Times New Roman"/>
                <w:sz w:val="24"/>
                <w:szCs w:val="24"/>
                <w:lang w:val="ru-RU"/>
              </w:rPr>
            </w:pPr>
            <w:r w:rsidRPr="002F0E78">
              <w:rPr>
                <w:rFonts w:ascii="Times New Roman" w:hAnsi="Times New Roman"/>
                <w:sz w:val="24"/>
                <w:szCs w:val="24"/>
                <w:lang w:val="ru-RU"/>
              </w:rPr>
              <w:t>если заемщик до даты (включительно), являющейся последним днем действия договора потребительского займа, оплатил Обществу все проценты за пользование займом либо оплатил все проценты и только часть суммы займа, то при отсутствии возражений со стороны Общества, договор считается продленным на тех же условиях и на тот же срок. При этом дополнительное соглашение к договору потребительского займа оформляется по инициативе заемщика.</w:t>
            </w:r>
          </w:p>
          <w:p w:rsidR="00F17302" w:rsidRDefault="00F17302" w:rsidP="00F17302">
            <w:pPr>
              <w:autoSpaceDE w:val="0"/>
              <w:autoSpaceDN w:val="0"/>
              <w:adjustRightInd w:val="0"/>
              <w:jc w:val="both"/>
              <w:rPr>
                <w:rFonts w:ascii="Times New Roman" w:hAnsi="Times New Roman"/>
                <w:sz w:val="24"/>
                <w:szCs w:val="24"/>
                <w:lang w:val="ru-RU"/>
              </w:rPr>
            </w:pPr>
            <w:r w:rsidRPr="002F0E78">
              <w:rPr>
                <w:rFonts w:ascii="Times New Roman" w:hAnsi="Times New Roman"/>
                <w:sz w:val="24"/>
                <w:szCs w:val="24"/>
                <w:lang w:val="ru-RU"/>
              </w:rPr>
              <w:t xml:space="preserve">Размер процентов в данном случае </w:t>
            </w:r>
            <w:r w:rsidRPr="002F0E78">
              <w:rPr>
                <w:rFonts w:ascii="Times New Roman" w:hAnsi="Times New Roman"/>
                <w:sz w:val="24"/>
                <w:szCs w:val="24"/>
                <w:lang w:val="ru-RU"/>
              </w:rPr>
              <w:lastRenderedPageBreak/>
              <w:t>рассчитывается на сумму займа за период пролонгации и уплачивается в последний день этого срока.</w:t>
            </w:r>
          </w:p>
          <w:p w:rsidR="00F17302" w:rsidRPr="002F0E78" w:rsidRDefault="00F17302" w:rsidP="00F17302">
            <w:pPr>
              <w:autoSpaceDE w:val="0"/>
              <w:autoSpaceDN w:val="0"/>
              <w:adjustRightInd w:val="0"/>
              <w:jc w:val="both"/>
              <w:rPr>
                <w:rFonts w:ascii="Times New Roman" w:hAnsi="Times New Roman"/>
                <w:sz w:val="24"/>
                <w:szCs w:val="24"/>
                <w:lang w:val="ru-RU"/>
              </w:rPr>
            </w:pPr>
            <w:r w:rsidRPr="001A4286">
              <w:rPr>
                <w:rFonts w:ascii="Times New Roman" w:hAnsi="Times New Roman"/>
                <w:sz w:val="24"/>
                <w:szCs w:val="24"/>
                <w:lang w:val="ru-RU"/>
              </w:rPr>
              <w:t>Максимальное число пролонгаций договора потребительского микрозайма не может составлять более 5 (пяти) в течение 1 (одного) года.</w:t>
            </w:r>
          </w:p>
        </w:tc>
      </w:tr>
      <w:tr w:rsidR="00F17302" w:rsidRPr="002F0E78" w:rsidTr="00A37A28">
        <w:trPr>
          <w:trHeight w:val="416"/>
          <w:jc w:val="center"/>
        </w:trPr>
        <w:tc>
          <w:tcPr>
            <w:tcW w:w="458" w:type="dxa"/>
            <w:vAlign w:val="center"/>
          </w:tcPr>
          <w:p w:rsidR="00F17302" w:rsidRPr="002F0E78" w:rsidRDefault="00F17302" w:rsidP="00F17302">
            <w:pPr>
              <w:pStyle w:val="ab"/>
              <w:numPr>
                <w:ilvl w:val="0"/>
                <w:numId w:val="7"/>
              </w:numPr>
              <w:ind w:left="0" w:firstLine="0"/>
              <w:rPr>
                <w:rFonts w:ascii="Times New Roman" w:hAnsi="Times New Roman"/>
                <w:b/>
                <w:sz w:val="24"/>
                <w:szCs w:val="24"/>
                <w:lang w:val="ru-RU"/>
              </w:rPr>
            </w:pPr>
          </w:p>
        </w:tc>
        <w:tc>
          <w:tcPr>
            <w:tcW w:w="4191" w:type="dxa"/>
            <w:vAlign w:val="center"/>
          </w:tcPr>
          <w:p w:rsidR="00F17302" w:rsidRPr="002F0E78" w:rsidRDefault="00F17302" w:rsidP="00F17302">
            <w:pPr>
              <w:pStyle w:val="ab"/>
              <w:rPr>
                <w:rFonts w:ascii="Times New Roman" w:hAnsi="Times New Roman"/>
                <w:sz w:val="24"/>
                <w:szCs w:val="24"/>
                <w:lang w:val="ru-RU"/>
              </w:rPr>
            </w:pPr>
            <w:r w:rsidRPr="002F0E78">
              <w:rPr>
                <w:rFonts w:ascii="Times New Roman" w:hAnsi="Times New Roman"/>
                <w:sz w:val="24"/>
                <w:szCs w:val="24"/>
                <w:lang w:val="ru-RU"/>
              </w:rPr>
              <w:t>Способы возврата Заемщиком потребительского займа, уплаты процентов по нему</w:t>
            </w:r>
          </w:p>
        </w:tc>
        <w:tc>
          <w:tcPr>
            <w:tcW w:w="5197" w:type="dxa"/>
            <w:vAlign w:val="center"/>
          </w:tcPr>
          <w:p w:rsidR="00F17302" w:rsidRPr="002F0E78" w:rsidRDefault="00F17302" w:rsidP="00F17302">
            <w:pPr>
              <w:pStyle w:val="ab"/>
              <w:jc w:val="both"/>
              <w:rPr>
                <w:rFonts w:ascii="Times New Roman" w:hAnsi="Times New Roman"/>
                <w:sz w:val="24"/>
                <w:szCs w:val="24"/>
                <w:lang w:val="ru-RU"/>
              </w:rPr>
            </w:pPr>
            <w:r w:rsidRPr="002F0E78">
              <w:rPr>
                <w:rFonts w:ascii="Times New Roman" w:hAnsi="Times New Roman"/>
                <w:sz w:val="24"/>
                <w:szCs w:val="24"/>
                <w:lang w:val="ru-RU"/>
              </w:rPr>
              <w:t>Исполнение заемщиком обязательств по договору потребительского займа может осуществляться любыми приемлемыми для Заемщика способами, в том числе:</w:t>
            </w:r>
          </w:p>
          <w:p w:rsidR="00F17302" w:rsidRPr="002F0E78" w:rsidRDefault="00F17302" w:rsidP="00F17302">
            <w:pPr>
              <w:pStyle w:val="ab"/>
              <w:numPr>
                <w:ilvl w:val="0"/>
                <w:numId w:val="15"/>
              </w:numPr>
              <w:tabs>
                <w:tab w:val="left" w:pos="379"/>
              </w:tabs>
              <w:ind w:left="0" w:firstLine="0"/>
              <w:jc w:val="both"/>
              <w:rPr>
                <w:rFonts w:ascii="Times New Roman" w:hAnsi="Times New Roman"/>
                <w:sz w:val="24"/>
                <w:szCs w:val="24"/>
                <w:lang w:val="ru-RU"/>
              </w:rPr>
            </w:pPr>
            <w:r w:rsidRPr="002F0E78">
              <w:rPr>
                <w:rFonts w:ascii="Times New Roman" w:hAnsi="Times New Roman"/>
                <w:sz w:val="24"/>
                <w:szCs w:val="24"/>
                <w:lang w:val="ru-RU"/>
              </w:rPr>
              <w:t>внесение денежных средств в кассу Общества;</w:t>
            </w:r>
          </w:p>
          <w:p w:rsidR="00F17302" w:rsidRPr="002F0E78" w:rsidRDefault="00F17302" w:rsidP="00F17302">
            <w:pPr>
              <w:pStyle w:val="ab"/>
              <w:numPr>
                <w:ilvl w:val="0"/>
                <w:numId w:val="15"/>
              </w:numPr>
              <w:tabs>
                <w:tab w:val="left" w:pos="379"/>
              </w:tabs>
              <w:ind w:left="0" w:firstLine="0"/>
              <w:jc w:val="both"/>
              <w:rPr>
                <w:rFonts w:ascii="Times New Roman" w:hAnsi="Times New Roman"/>
                <w:sz w:val="24"/>
                <w:szCs w:val="24"/>
                <w:lang w:val="ru-RU"/>
              </w:rPr>
            </w:pPr>
            <w:r w:rsidRPr="002F0E78">
              <w:rPr>
                <w:rFonts w:ascii="Times New Roman" w:hAnsi="Times New Roman"/>
                <w:sz w:val="24"/>
                <w:szCs w:val="24"/>
                <w:lang w:val="ru-RU"/>
              </w:rPr>
              <w:t>перечисление денежных средств на расчетный счет Общества;</w:t>
            </w:r>
          </w:p>
          <w:p w:rsidR="00F17302" w:rsidRPr="002F0E78" w:rsidRDefault="00F17302" w:rsidP="00F17302">
            <w:pPr>
              <w:pStyle w:val="ab"/>
              <w:numPr>
                <w:ilvl w:val="0"/>
                <w:numId w:val="15"/>
              </w:numPr>
              <w:tabs>
                <w:tab w:val="left" w:pos="379"/>
              </w:tabs>
              <w:ind w:left="0" w:firstLine="0"/>
              <w:jc w:val="both"/>
              <w:rPr>
                <w:rFonts w:ascii="Times New Roman" w:hAnsi="Times New Roman"/>
                <w:sz w:val="24"/>
                <w:szCs w:val="24"/>
                <w:lang w:val="ru-RU"/>
              </w:rPr>
            </w:pPr>
            <w:r w:rsidRPr="002F0E78">
              <w:rPr>
                <w:rFonts w:ascii="Times New Roman" w:hAnsi="Times New Roman"/>
                <w:sz w:val="24"/>
                <w:szCs w:val="24"/>
                <w:lang w:val="ru-RU"/>
              </w:rPr>
              <w:t>перевод денежных средств Обществу с помощью электронной платежной системы.</w:t>
            </w:r>
          </w:p>
        </w:tc>
      </w:tr>
      <w:tr w:rsidR="00F17302" w:rsidRPr="002F0E78" w:rsidTr="00A37A28">
        <w:trPr>
          <w:trHeight w:val="794"/>
          <w:jc w:val="center"/>
        </w:trPr>
        <w:tc>
          <w:tcPr>
            <w:tcW w:w="458" w:type="dxa"/>
            <w:vAlign w:val="center"/>
          </w:tcPr>
          <w:p w:rsidR="00F17302" w:rsidRPr="002F0E78" w:rsidRDefault="00F17302" w:rsidP="00F17302">
            <w:pPr>
              <w:pStyle w:val="ab"/>
              <w:numPr>
                <w:ilvl w:val="0"/>
                <w:numId w:val="7"/>
              </w:numPr>
              <w:ind w:left="0" w:firstLine="0"/>
              <w:rPr>
                <w:rFonts w:ascii="Times New Roman" w:hAnsi="Times New Roman"/>
                <w:b/>
                <w:sz w:val="24"/>
                <w:szCs w:val="24"/>
                <w:lang w:val="ru-RU"/>
              </w:rPr>
            </w:pPr>
          </w:p>
        </w:tc>
        <w:tc>
          <w:tcPr>
            <w:tcW w:w="4191" w:type="dxa"/>
            <w:vAlign w:val="center"/>
          </w:tcPr>
          <w:p w:rsidR="00F17302" w:rsidRPr="002F0E78" w:rsidRDefault="00F17302" w:rsidP="00F17302">
            <w:pPr>
              <w:pStyle w:val="ab"/>
              <w:rPr>
                <w:rFonts w:ascii="Times New Roman" w:hAnsi="Times New Roman"/>
                <w:sz w:val="24"/>
                <w:szCs w:val="24"/>
                <w:lang w:val="ru-RU"/>
              </w:rPr>
            </w:pPr>
            <w:r w:rsidRPr="002F0E78">
              <w:rPr>
                <w:rFonts w:ascii="Times New Roman" w:hAnsi="Times New Roman"/>
                <w:sz w:val="24"/>
                <w:szCs w:val="24"/>
                <w:lang w:val="ru-RU"/>
              </w:rPr>
              <w:t>Бесплатный способ исполнения Заемщиком обязательств по договору потребительского займа</w:t>
            </w:r>
          </w:p>
        </w:tc>
        <w:tc>
          <w:tcPr>
            <w:tcW w:w="5197" w:type="dxa"/>
            <w:vAlign w:val="center"/>
          </w:tcPr>
          <w:p w:rsidR="00F17302" w:rsidRPr="002F0E78" w:rsidRDefault="00F17302" w:rsidP="00F17302">
            <w:pPr>
              <w:pStyle w:val="ab"/>
              <w:jc w:val="both"/>
              <w:rPr>
                <w:rFonts w:ascii="Times New Roman" w:hAnsi="Times New Roman"/>
                <w:sz w:val="24"/>
                <w:szCs w:val="24"/>
                <w:lang w:val="ru-RU"/>
              </w:rPr>
            </w:pPr>
            <w:r w:rsidRPr="002F0E78">
              <w:rPr>
                <w:rFonts w:ascii="Times New Roman" w:hAnsi="Times New Roman"/>
                <w:sz w:val="24"/>
                <w:szCs w:val="24"/>
                <w:lang w:val="ru-RU"/>
              </w:rPr>
              <w:t xml:space="preserve">Заемщик может бесплатно исполнить обязательства по договору потребительского займа в офисе Общества, расположенном в месте получения заемщиком оферты, а также в любом ином офисе Общества на территории Российской Федерации, путем внесения денежных средств в кассу Общества. </w:t>
            </w:r>
          </w:p>
          <w:p w:rsidR="00F17302" w:rsidRPr="002F0E78" w:rsidRDefault="00F17302" w:rsidP="00F17302">
            <w:pPr>
              <w:pStyle w:val="ab"/>
              <w:jc w:val="both"/>
              <w:rPr>
                <w:rFonts w:ascii="Times New Roman" w:hAnsi="Times New Roman"/>
                <w:sz w:val="24"/>
                <w:szCs w:val="24"/>
                <w:lang w:val="ru-RU"/>
              </w:rPr>
            </w:pPr>
            <w:r w:rsidRPr="002F0E78">
              <w:rPr>
                <w:rFonts w:ascii="Times New Roman" w:hAnsi="Times New Roman"/>
                <w:sz w:val="24"/>
                <w:szCs w:val="24"/>
                <w:lang w:val="ru-RU"/>
              </w:rPr>
              <w:t>Местом получения оферты признается муниципальное образование, в котором заемщиком и Обществом были подписаны индивидуальные условия договора потребительского займа</w:t>
            </w:r>
          </w:p>
        </w:tc>
      </w:tr>
      <w:tr w:rsidR="00F17302" w:rsidRPr="002F0E78" w:rsidTr="00D94AAD">
        <w:trPr>
          <w:trHeight w:val="310"/>
          <w:jc w:val="center"/>
        </w:trPr>
        <w:tc>
          <w:tcPr>
            <w:tcW w:w="458" w:type="dxa"/>
            <w:vAlign w:val="center"/>
          </w:tcPr>
          <w:p w:rsidR="00F17302" w:rsidRPr="002F0E78" w:rsidRDefault="00F17302" w:rsidP="00F17302">
            <w:pPr>
              <w:pStyle w:val="ab"/>
              <w:numPr>
                <w:ilvl w:val="0"/>
                <w:numId w:val="7"/>
              </w:numPr>
              <w:ind w:left="0" w:firstLine="0"/>
              <w:rPr>
                <w:rFonts w:ascii="Times New Roman" w:hAnsi="Times New Roman"/>
                <w:b/>
                <w:sz w:val="24"/>
                <w:szCs w:val="24"/>
                <w:lang w:val="ru-RU"/>
              </w:rPr>
            </w:pPr>
          </w:p>
        </w:tc>
        <w:tc>
          <w:tcPr>
            <w:tcW w:w="4191" w:type="dxa"/>
            <w:vAlign w:val="center"/>
          </w:tcPr>
          <w:p w:rsidR="00F17302" w:rsidRPr="002F0E78" w:rsidRDefault="00F17302" w:rsidP="00F17302">
            <w:pPr>
              <w:pStyle w:val="ab"/>
              <w:rPr>
                <w:rFonts w:ascii="Times New Roman" w:hAnsi="Times New Roman"/>
                <w:sz w:val="24"/>
                <w:szCs w:val="24"/>
                <w:lang w:val="ru-RU"/>
              </w:rPr>
            </w:pPr>
            <w:r w:rsidRPr="002F0E78">
              <w:rPr>
                <w:rFonts w:ascii="Times New Roman" w:hAnsi="Times New Roman"/>
                <w:sz w:val="24"/>
                <w:szCs w:val="24"/>
                <w:lang w:val="ru-RU"/>
              </w:rPr>
              <w:t>Сроки, в течение которых заемщик вправе отказаться от получения потребительского займа</w:t>
            </w:r>
          </w:p>
        </w:tc>
        <w:tc>
          <w:tcPr>
            <w:tcW w:w="5197" w:type="dxa"/>
            <w:vAlign w:val="center"/>
          </w:tcPr>
          <w:p w:rsidR="00F17302" w:rsidRPr="002F0E78" w:rsidRDefault="001B5298" w:rsidP="001B5298">
            <w:pPr>
              <w:pStyle w:val="ab"/>
              <w:jc w:val="both"/>
              <w:rPr>
                <w:rFonts w:ascii="Times New Roman" w:hAnsi="Times New Roman"/>
                <w:sz w:val="24"/>
                <w:szCs w:val="24"/>
                <w:lang w:val="ru-RU"/>
              </w:rPr>
            </w:pPr>
            <w:r w:rsidRPr="001B5298">
              <w:rPr>
                <w:rFonts w:ascii="Times New Roman" w:hAnsi="Times New Roman"/>
                <w:sz w:val="24"/>
                <w:szCs w:val="24"/>
                <w:lang w:val="ru-RU"/>
              </w:rPr>
              <w:t>Заемщик вправе отказаться от получе</w:t>
            </w:r>
            <w:r>
              <w:rPr>
                <w:rFonts w:ascii="Times New Roman" w:hAnsi="Times New Roman"/>
                <w:sz w:val="24"/>
                <w:szCs w:val="24"/>
                <w:lang w:val="ru-RU"/>
              </w:rPr>
              <w:t>ния потребительского микрозайма</w:t>
            </w:r>
            <w:r w:rsidRPr="001B5298">
              <w:rPr>
                <w:rFonts w:ascii="Times New Roman" w:hAnsi="Times New Roman"/>
                <w:sz w:val="24"/>
                <w:szCs w:val="24"/>
                <w:lang w:val="ru-RU"/>
              </w:rPr>
              <w:t xml:space="preserve">, уведомив об этом Общество способом, который использовался для подачи заявления о предоставлении потребительского микрозайма, с момента предоставления Обществом заемщику индивидуальных условий договора потребительского микрозайма и до момента получения денежных средств. </w:t>
            </w:r>
          </w:p>
        </w:tc>
      </w:tr>
      <w:tr w:rsidR="00F17302" w:rsidRPr="002F0E78" w:rsidTr="00A37A28">
        <w:trPr>
          <w:trHeight w:val="794"/>
          <w:jc w:val="center"/>
        </w:trPr>
        <w:tc>
          <w:tcPr>
            <w:tcW w:w="458" w:type="dxa"/>
            <w:vAlign w:val="center"/>
          </w:tcPr>
          <w:p w:rsidR="00F17302" w:rsidRPr="002F0E78" w:rsidRDefault="00F17302" w:rsidP="00F17302">
            <w:pPr>
              <w:pStyle w:val="ab"/>
              <w:numPr>
                <w:ilvl w:val="0"/>
                <w:numId w:val="7"/>
              </w:numPr>
              <w:ind w:left="0" w:firstLine="0"/>
              <w:rPr>
                <w:rFonts w:ascii="Times New Roman" w:hAnsi="Times New Roman"/>
                <w:b/>
                <w:sz w:val="24"/>
                <w:szCs w:val="24"/>
                <w:lang w:val="ru-RU"/>
              </w:rPr>
            </w:pPr>
          </w:p>
        </w:tc>
        <w:tc>
          <w:tcPr>
            <w:tcW w:w="4191" w:type="dxa"/>
            <w:vAlign w:val="center"/>
          </w:tcPr>
          <w:p w:rsidR="00F17302" w:rsidRPr="002F0E78" w:rsidRDefault="00F17302" w:rsidP="00F17302">
            <w:pPr>
              <w:pStyle w:val="ab"/>
              <w:rPr>
                <w:rFonts w:ascii="Times New Roman" w:hAnsi="Times New Roman"/>
                <w:sz w:val="24"/>
                <w:szCs w:val="24"/>
                <w:lang w:val="ru-RU"/>
              </w:rPr>
            </w:pPr>
            <w:r w:rsidRPr="002F0E78">
              <w:rPr>
                <w:rFonts w:ascii="Times New Roman" w:hAnsi="Times New Roman"/>
                <w:sz w:val="24"/>
                <w:szCs w:val="24"/>
                <w:lang w:val="ru-RU"/>
              </w:rPr>
              <w:t>Способы обеспечения исполнения обязательств по договору потребительского займа</w:t>
            </w:r>
          </w:p>
        </w:tc>
        <w:tc>
          <w:tcPr>
            <w:tcW w:w="5197" w:type="dxa"/>
            <w:vAlign w:val="center"/>
          </w:tcPr>
          <w:p w:rsidR="00F17302" w:rsidRDefault="00F17302" w:rsidP="00F17302">
            <w:pPr>
              <w:pStyle w:val="ab"/>
              <w:tabs>
                <w:tab w:val="left" w:pos="521"/>
              </w:tabs>
              <w:jc w:val="both"/>
              <w:rPr>
                <w:rFonts w:ascii="Times New Roman" w:hAnsi="Times New Roman"/>
                <w:sz w:val="24"/>
                <w:szCs w:val="24"/>
                <w:lang w:val="ru-RU"/>
              </w:rPr>
            </w:pPr>
            <w:r w:rsidRPr="002F0E78">
              <w:rPr>
                <w:rFonts w:ascii="Times New Roman" w:hAnsi="Times New Roman"/>
                <w:sz w:val="24"/>
                <w:szCs w:val="24"/>
                <w:lang w:val="ru-RU"/>
              </w:rPr>
              <w:t>Залог автотранспортного средства.</w:t>
            </w:r>
          </w:p>
          <w:p w:rsidR="00F17302" w:rsidRPr="002F0E78" w:rsidRDefault="00F17302" w:rsidP="00F17302">
            <w:pPr>
              <w:pStyle w:val="ab"/>
              <w:tabs>
                <w:tab w:val="left" w:pos="521"/>
              </w:tabs>
              <w:jc w:val="both"/>
              <w:rPr>
                <w:rFonts w:ascii="Times New Roman" w:hAnsi="Times New Roman"/>
                <w:sz w:val="24"/>
                <w:szCs w:val="24"/>
                <w:lang w:val="ru-RU"/>
              </w:rPr>
            </w:pPr>
            <w:r>
              <w:rPr>
                <w:rFonts w:ascii="Times New Roman" w:hAnsi="Times New Roman"/>
                <w:sz w:val="24"/>
                <w:szCs w:val="24"/>
                <w:lang w:val="ru-RU"/>
              </w:rPr>
              <w:t>Неустойка (пени)</w:t>
            </w:r>
          </w:p>
        </w:tc>
      </w:tr>
      <w:tr w:rsidR="00F17302" w:rsidRPr="002F0E78" w:rsidTr="0030655D">
        <w:trPr>
          <w:trHeight w:val="1454"/>
          <w:jc w:val="center"/>
        </w:trPr>
        <w:tc>
          <w:tcPr>
            <w:tcW w:w="458" w:type="dxa"/>
            <w:vAlign w:val="center"/>
          </w:tcPr>
          <w:p w:rsidR="00F17302" w:rsidRPr="002F0E78" w:rsidRDefault="00F17302" w:rsidP="00F17302">
            <w:pPr>
              <w:pStyle w:val="ab"/>
              <w:numPr>
                <w:ilvl w:val="0"/>
                <w:numId w:val="7"/>
              </w:numPr>
              <w:ind w:left="0" w:firstLine="0"/>
              <w:rPr>
                <w:rFonts w:ascii="Times New Roman" w:hAnsi="Times New Roman"/>
                <w:b/>
                <w:sz w:val="24"/>
                <w:szCs w:val="24"/>
                <w:lang w:val="ru-RU"/>
              </w:rPr>
            </w:pPr>
          </w:p>
        </w:tc>
        <w:tc>
          <w:tcPr>
            <w:tcW w:w="4191" w:type="dxa"/>
            <w:vAlign w:val="center"/>
          </w:tcPr>
          <w:p w:rsidR="00F17302" w:rsidRPr="002F0E78" w:rsidRDefault="00F17302" w:rsidP="00F17302">
            <w:pPr>
              <w:pStyle w:val="ab"/>
              <w:rPr>
                <w:rFonts w:ascii="Times New Roman" w:hAnsi="Times New Roman"/>
                <w:sz w:val="24"/>
                <w:szCs w:val="24"/>
                <w:lang w:val="ru-RU"/>
              </w:rPr>
            </w:pPr>
            <w:r w:rsidRPr="002F0E78">
              <w:rPr>
                <w:rFonts w:ascii="Times New Roman" w:hAnsi="Times New Roman"/>
                <w:sz w:val="24"/>
                <w:szCs w:val="24"/>
                <w:lang w:val="ru-RU"/>
              </w:rPr>
              <w:t>Ответственность заемщика за ненадлежащее исполнение договора потребительского займа, размеры неустойки (штрафа, пени), порядок ее расчета, а также информация о том, в каких случаях данные санкции могут быть применены</w:t>
            </w:r>
          </w:p>
        </w:tc>
        <w:tc>
          <w:tcPr>
            <w:tcW w:w="5197" w:type="dxa"/>
            <w:vAlign w:val="center"/>
          </w:tcPr>
          <w:p w:rsidR="00F17302" w:rsidRPr="002F0E78" w:rsidRDefault="00F17302" w:rsidP="00F17302">
            <w:pPr>
              <w:pStyle w:val="ab"/>
              <w:jc w:val="both"/>
              <w:rPr>
                <w:rFonts w:ascii="Times New Roman" w:eastAsiaTheme="majorEastAsia" w:hAnsi="Times New Roman"/>
                <w:sz w:val="24"/>
                <w:szCs w:val="24"/>
                <w:lang w:val="ru-RU"/>
              </w:rPr>
            </w:pPr>
            <w:r w:rsidRPr="002F0E78">
              <w:rPr>
                <w:rFonts w:ascii="Times New Roman" w:eastAsiaTheme="majorEastAsia" w:hAnsi="Times New Roman"/>
                <w:sz w:val="24"/>
                <w:szCs w:val="24"/>
                <w:lang w:val="ru-RU"/>
              </w:rPr>
              <w:t>Неустойка (пени)</w:t>
            </w:r>
          </w:p>
          <w:p w:rsidR="00F17302" w:rsidRPr="002F0E78" w:rsidRDefault="00F17302" w:rsidP="00F17302">
            <w:pPr>
              <w:pStyle w:val="ab"/>
              <w:jc w:val="both"/>
              <w:rPr>
                <w:rFonts w:ascii="Times New Roman" w:eastAsiaTheme="majorEastAsia" w:hAnsi="Times New Roman"/>
                <w:sz w:val="24"/>
                <w:szCs w:val="24"/>
                <w:lang w:val="ru-RU"/>
              </w:rPr>
            </w:pPr>
            <w:r w:rsidRPr="002F0E78">
              <w:rPr>
                <w:rFonts w:ascii="Times New Roman" w:eastAsiaTheme="majorEastAsia" w:hAnsi="Times New Roman"/>
                <w:sz w:val="24"/>
                <w:szCs w:val="24"/>
                <w:lang w:val="ru-RU"/>
              </w:rPr>
              <w:t>Размер неустойки составляет 20 (двадцать) % годовых от суммы просроченной задолженности за каждый календарный день ненадлежащего исполнения обязательства по договору потребительского микрозайма.</w:t>
            </w:r>
          </w:p>
          <w:p w:rsidR="00F17302" w:rsidRPr="002F0E78" w:rsidRDefault="00F17302" w:rsidP="00F17302">
            <w:pPr>
              <w:pStyle w:val="ab"/>
              <w:rPr>
                <w:rFonts w:ascii="Times New Roman" w:eastAsiaTheme="majorEastAsia" w:hAnsi="Times New Roman"/>
                <w:sz w:val="24"/>
                <w:szCs w:val="24"/>
                <w:lang w:val="ru-RU"/>
              </w:rPr>
            </w:pPr>
            <w:r w:rsidRPr="002F0E78">
              <w:rPr>
                <w:rFonts w:ascii="Times New Roman" w:eastAsiaTheme="majorEastAsia" w:hAnsi="Times New Roman"/>
                <w:sz w:val="24"/>
                <w:szCs w:val="24"/>
                <w:lang w:val="ru-RU"/>
              </w:rPr>
              <w:t>Неустойка рассчитывается по формуле:</w:t>
            </w:r>
          </w:p>
          <w:p w:rsidR="00F17302" w:rsidRPr="002F0E78" w:rsidRDefault="00F17302" w:rsidP="00F17302">
            <w:pPr>
              <w:pStyle w:val="ab"/>
              <w:rPr>
                <w:rFonts w:ascii="Times New Roman" w:eastAsiaTheme="majorEastAsia" w:hAnsi="Times New Roman"/>
                <w:sz w:val="24"/>
                <w:szCs w:val="24"/>
                <w:lang w:val="ru-RU"/>
              </w:rPr>
            </w:pPr>
            <w:r w:rsidRPr="002F0E78">
              <w:rPr>
                <w:rFonts w:ascii="Times New Roman" w:eastAsiaTheme="majorEastAsia" w:hAnsi="Times New Roman"/>
                <w:sz w:val="24"/>
                <w:szCs w:val="24"/>
                <w:lang w:val="ru-RU"/>
              </w:rPr>
              <w:t>S = P*C*T</w:t>
            </w:r>
          </w:p>
          <w:p w:rsidR="00F17302" w:rsidRPr="002F0E78" w:rsidRDefault="00F17302" w:rsidP="00F17302">
            <w:pPr>
              <w:pStyle w:val="ab"/>
              <w:rPr>
                <w:rFonts w:ascii="Times New Roman" w:eastAsiaTheme="majorEastAsia" w:hAnsi="Times New Roman"/>
                <w:sz w:val="24"/>
                <w:szCs w:val="24"/>
                <w:lang w:val="ru-RU"/>
              </w:rPr>
            </w:pPr>
            <w:r w:rsidRPr="002F0E78">
              <w:rPr>
                <w:rFonts w:ascii="Times New Roman" w:eastAsiaTheme="majorEastAsia" w:hAnsi="Times New Roman"/>
                <w:sz w:val="24"/>
                <w:szCs w:val="24"/>
                <w:lang w:val="ru-RU"/>
              </w:rPr>
              <w:t>где S - сумма неустойки, которую Общество имеет право взыскать с Заемщика,</w:t>
            </w:r>
          </w:p>
          <w:p w:rsidR="00F17302" w:rsidRPr="002F0E78" w:rsidRDefault="00F17302" w:rsidP="00F17302">
            <w:pPr>
              <w:pStyle w:val="ab"/>
              <w:rPr>
                <w:rFonts w:ascii="Times New Roman" w:eastAsiaTheme="majorEastAsia" w:hAnsi="Times New Roman"/>
                <w:sz w:val="24"/>
                <w:szCs w:val="24"/>
                <w:lang w:val="ru-RU"/>
              </w:rPr>
            </w:pPr>
            <w:r w:rsidRPr="002F0E78">
              <w:rPr>
                <w:rFonts w:ascii="Times New Roman" w:eastAsiaTheme="majorEastAsia" w:hAnsi="Times New Roman"/>
                <w:sz w:val="24"/>
                <w:szCs w:val="24"/>
                <w:lang w:val="ru-RU"/>
              </w:rPr>
              <w:lastRenderedPageBreak/>
              <w:t>P - размер неустойки</w:t>
            </w:r>
          </w:p>
          <w:p w:rsidR="00F17302" w:rsidRPr="002F0E78" w:rsidRDefault="00F17302" w:rsidP="00F17302">
            <w:pPr>
              <w:pStyle w:val="ab"/>
              <w:rPr>
                <w:rFonts w:ascii="Times New Roman" w:eastAsiaTheme="majorEastAsia" w:hAnsi="Times New Roman"/>
                <w:sz w:val="24"/>
                <w:szCs w:val="24"/>
                <w:lang w:val="ru-RU"/>
              </w:rPr>
            </w:pPr>
            <w:r w:rsidRPr="002F0E78">
              <w:rPr>
                <w:rFonts w:ascii="Times New Roman" w:eastAsiaTheme="majorEastAsia" w:hAnsi="Times New Roman"/>
                <w:sz w:val="24"/>
                <w:szCs w:val="24"/>
                <w:lang w:val="ru-RU"/>
              </w:rPr>
              <w:t>С – сумма просроченной задолженности,</w:t>
            </w:r>
          </w:p>
          <w:p w:rsidR="00F17302" w:rsidRPr="002F0E78" w:rsidRDefault="00F17302" w:rsidP="00F17302">
            <w:pPr>
              <w:pStyle w:val="ab"/>
              <w:rPr>
                <w:rFonts w:ascii="Times New Roman" w:eastAsiaTheme="majorEastAsia" w:hAnsi="Times New Roman"/>
                <w:sz w:val="24"/>
                <w:szCs w:val="24"/>
                <w:lang w:val="ru-RU"/>
              </w:rPr>
            </w:pPr>
            <w:r w:rsidRPr="002F0E78">
              <w:rPr>
                <w:rFonts w:ascii="Times New Roman" w:eastAsiaTheme="majorEastAsia" w:hAnsi="Times New Roman"/>
                <w:sz w:val="24"/>
                <w:szCs w:val="24"/>
                <w:lang w:val="ru-RU"/>
              </w:rPr>
              <w:t>T –количество дней просрочки,</w:t>
            </w:r>
          </w:p>
          <w:p w:rsidR="00F17302" w:rsidRPr="002F0E78" w:rsidRDefault="00F17302" w:rsidP="00F17302">
            <w:pPr>
              <w:pStyle w:val="ab"/>
              <w:jc w:val="both"/>
              <w:rPr>
                <w:rFonts w:ascii="Times New Roman" w:hAnsi="Times New Roman"/>
                <w:sz w:val="24"/>
                <w:szCs w:val="24"/>
                <w:lang w:val="ru-RU"/>
              </w:rPr>
            </w:pPr>
            <w:r w:rsidRPr="002F0E78">
              <w:rPr>
                <w:rFonts w:ascii="Times New Roman" w:eastAsiaTheme="majorEastAsia" w:hAnsi="Times New Roman"/>
                <w:sz w:val="24"/>
                <w:szCs w:val="24"/>
                <w:lang w:val="ru-RU"/>
              </w:rPr>
              <w:t>* - знак умножения.</w:t>
            </w:r>
          </w:p>
        </w:tc>
      </w:tr>
      <w:tr w:rsidR="00F17302" w:rsidRPr="002F0E78" w:rsidTr="00A37A28">
        <w:trPr>
          <w:trHeight w:val="1965"/>
          <w:jc w:val="center"/>
        </w:trPr>
        <w:tc>
          <w:tcPr>
            <w:tcW w:w="458" w:type="dxa"/>
            <w:vAlign w:val="center"/>
          </w:tcPr>
          <w:p w:rsidR="00F17302" w:rsidRPr="002F0E78" w:rsidRDefault="00F17302" w:rsidP="00F17302">
            <w:pPr>
              <w:pStyle w:val="ab"/>
              <w:numPr>
                <w:ilvl w:val="0"/>
                <w:numId w:val="7"/>
              </w:numPr>
              <w:ind w:left="0" w:firstLine="0"/>
              <w:rPr>
                <w:rFonts w:ascii="Times New Roman" w:hAnsi="Times New Roman"/>
                <w:b/>
                <w:sz w:val="24"/>
                <w:szCs w:val="24"/>
                <w:lang w:val="ru-RU"/>
              </w:rPr>
            </w:pPr>
          </w:p>
        </w:tc>
        <w:tc>
          <w:tcPr>
            <w:tcW w:w="4191" w:type="dxa"/>
            <w:vAlign w:val="center"/>
          </w:tcPr>
          <w:p w:rsidR="00F17302" w:rsidRPr="002F0E78" w:rsidRDefault="00F17302" w:rsidP="00F17302">
            <w:pPr>
              <w:pStyle w:val="ab"/>
              <w:rPr>
                <w:rFonts w:ascii="Times New Roman" w:hAnsi="Times New Roman"/>
                <w:sz w:val="24"/>
                <w:szCs w:val="24"/>
                <w:lang w:val="ru-RU"/>
              </w:rPr>
            </w:pPr>
            <w:r w:rsidRPr="002F0E78">
              <w:rPr>
                <w:rFonts w:ascii="Times New Roman" w:hAnsi="Times New Roman"/>
                <w:sz w:val="24"/>
                <w:szCs w:val="24"/>
                <w:lang w:val="ru-RU"/>
              </w:rPr>
              <w:t xml:space="preserve">Информация об иных договорах, которые заемщик обязан заключить, и (или) иных услугах, которые он обязан получить в связи с договором потребительского займа, а также информация о возможности заемщика согласиться с заключением таких договоров и (или) оказанием таких услуг либо отказаться от них </w:t>
            </w:r>
          </w:p>
        </w:tc>
        <w:tc>
          <w:tcPr>
            <w:tcW w:w="5197" w:type="dxa"/>
            <w:vAlign w:val="center"/>
          </w:tcPr>
          <w:p w:rsidR="00F17302" w:rsidRPr="002F0E78" w:rsidRDefault="00F17302" w:rsidP="00F17302">
            <w:pPr>
              <w:pStyle w:val="ab"/>
              <w:jc w:val="both"/>
              <w:rPr>
                <w:rFonts w:ascii="Times New Roman" w:hAnsi="Times New Roman"/>
                <w:sz w:val="24"/>
                <w:szCs w:val="24"/>
                <w:lang w:val="ru-RU"/>
              </w:rPr>
            </w:pPr>
            <w:r w:rsidRPr="002F0E78">
              <w:rPr>
                <w:rFonts w:ascii="Times New Roman" w:hAnsi="Times New Roman"/>
                <w:sz w:val="24"/>
                <w:szCs w:val="24"/>
                <w:lang w:val="ru-RU"/>
              </w:rPr>
              <w:t>Для получения займа заключение дополнительных договоров не требуется.</w:t>
            </w:r>
          </w:p>
          <w:p w:rsidR="00F17302" w:rsidRPr="002F0E78" w:rsidRDefault="00F17302" w:rsidP="00F17302">
            <w:pPr>
              <w:pStyle w:val="ab"/>
              <w:jc w:val="both"/>
              <w:rPr>
                <w:rFonts w:ascii="Times New Roman" w:hAnsi="Times New Roman"/>
                <w:sz w:val="24"/>
                <w:szCs w:val="24"/>
                <w:lang w:val="ru-RU"/>
              </w:rPr>
            </w:pPr>
            <w:r w:rsidRPr="002F0E78">
              <w:rPr>
                <w:rFonts w:ascii="Times New Roman" w:hAnsi="Times New Roman"/>
                <w:sz w:val="24"/>
                <w:szCs w:val="24"/>
                <w:lang w:val="ru-RU"/>
              </w:rPr>
              <w:t>Заемщик не обязан получать иные услуги в связи с заключением договора потребительского займа.</w:t>
            </w:r>
          </w:p>
          <w:p w:rsidR="00F17302" w:rsidRPr="002F0E78" w:rsidRDefault="00F17302" w:rsidP="00F17302">
            <w:pPr>
              <w:pStyle w:val="ab"/>
              <w:jc w:val="both"/>
              <w:rPr>
                <w:rFonts w:ascii="Times New Roman" w:hAnsi="Times New Roman"/>
                <w:sz w:val="24"/>
                <w:szCs w:val="24"/>
                <w:lang w:val="ru-RU"/>
              </w:rPr>
            </w:pPr>
          </w:p>
        </w:tc>
      </w:tr>
      <w:tr w:rsidR="00F17302" w:rsidRPr="002F0E78" w:rsidTr="00A37A28">
        <w:trPr>
          <w:trHeight w:val="1965"/>
          <w:jc w:val="center"/>
        </w:trPr>
        <w:tc>
          <w:tcPr>
            <w:tcW w:w="458" w:type="dxa"/>
            <w:vAlign w:val="center"/>
          </w:tcPr>
          <w:p w:rsidR="00F17302" w:rsidRPr="002F0E78" w:rsidRDefault="00F17302" w:rsidP="00F17302">
            <w:pPr>
              <w:pStyle w:val="ab"/>
              <w:numPr>
                <w:ilvl w:val="0"/>
                <w:numId w:val="7"/>
              </w:numPr>
              <w:ind w:left="0" w:firstLine="0"/>
              <w:rPr>
                <w:rFonts w:ascii="Times New Roman" w:hAnsi="Times New Roman"/>
                <w:b/>
                <w:sz w:val="24"/>
                <w:szCs w:val="24"/>
                <w:lang w:val="ru-RU"/>
              </w:rPr>
            </w:pPr>
          </w:p>
        </w:tc>
        <w:tc>
          <w:tcPr>
            <w:tcW w:w="4191" w:type="dxa"/>
            <w:vAlign w:val="center"/>
          </w:tcPr>
          <w:p w:rsidR="00F17302" w:rsidRPr="002F0E78" w:rsidRDefault="00F17302" w:rsidP="00F17302">
            <w:pPr>
              <w:pStyle w:val="ab"/>
              <w:rPr>
                <w:rFonts w:ascii="Times New Roman" w:hAnsi="Times New Roman"/>
                <w:sz w:val="24"/>
                <w:szCs w:val="24"/>
                <w:lang w:val="ru-RU"/>
              </w:rPr>
            </w:pPr>
            <w:r w:rsidRPr="002F0E78">
              <w:rPr>
                <w:rFonts w:ascii="Times New Roman" w:hAnsi="Times New Roman"/>
                <w:sz w:val="24"/>
                <w:szCs w:val="24"/>
                <w:shd w:val="clear" w:color="auto" w:fill="FFFFFF"/>
                <w:lang w:val="ru-RU"/>
              </w:rPr>
              <w:t>Информация о возможном увеличении суммы расходов заемщика по сравнению с ожидаемой суммой расходов в рублях, в том числе при применении переменной процентной ставки, а также информация о том, что изменение курса иностранной валюты в прошлом не свидетельствует об изменении ее курса в будущем, и информация о повышенных рисках заемщика, получающего доходы в валюте, отличной от валюты кредита (займа)</w:t>
            </w:r>
          </w:p>
        </w:tc>
        <w:tc>
          <w:tcPr>
            <w:tcW w:w="5197" w:type="dxa"/>
            <w:vAlign w:val="center"/>
          </w:tcPr>
          <w:p w:rsidR="00F17302" w:rsidRPr="002F0E78" w:rsidRDefault="00F17302" w:rsidP="00F17302">
            <w:pPr>
              <w:pStyle w:val="ab"/>
              <w:jc w:val="both"/>
              <w:rPr>
                <w:rFonts w:ascii="Times New Roman" w:hAnsi="Times New Roman"/>
                <w:sz w:val="24"/>
                <w:szCs w:val="24"/>
                <w:lang w:val="ru-RU"/>
              </w:rPr>
            </w:pPr>
            <w:r w:rsidRPr="002F0E78">
              <w:rPr>
                <w:rFonts w:ascii="Times New Roman" w:hAnsi="Times New Roman"/>
                <w:sz w:val="24"/>
                <w:szCs w:val="24"/>
                <w:lang w:val="ru-RU"/>
              </w:rPr>
              <w:t>По заключаемым между Обществом и заемщикам договорам при надлежащем исполнении обязательств увеличение суммы расходов заемщика по сравнению с ожидаемой суммой расходов в рублях невозможно.</w:t>
            </w:r>
          </w:p>
          <w:p w:rsidR="00F17302" w:rsidRPr="002F0E78" w:rsidRDefault="00F17302" w:rsidP="00F17302">
            <w:pPr>
              <w:pStyle w:val="ab"/>
              <w:jc w:val="both"/>
              <w:rPr>
                <w:rFonts w:ascii="Times New Roman" w:hAnsi="Times New Roman"/>
                <w:sz w:val="24"/>
                <w:szCs w:val="24"/>
                <w:lang w:val="ru-RU"/>
              </w:rPr>
            </w:pPr>
            <w:r w:rsidRPr="002F0E78">
              <w:rPr>
                <w:rFonts w:ascii="Times New Roman" w:hAnsi="Times New Roman"/>
                <w:sz w:val="24"/>
                <w:szCs w:val="24"/>
                <w:lang w:val="ru-RU"/>
              </w:rPr>
              <w:t>Обществом не выдаются потребительские займы в иностранной валюте.</w:t>
            </w:r>
          </w:p>
        </w:tc>
      </w:tr>
      <w:tr w:rsidR="00F17302" w:rsidRPr="002F0E78" w:rsidTr="00A37A28">
        <w:trPr>
          <w:trHeight w:val="1965"/>
          <w:jc w:val="center"/>
        </w:trPr>
        <w:tc>
          <w:tcPr>
            <w:tcW w:w="458" w:type="dxa"/>
            <w:vAlign w:val="center"/>
          </w:tcPr>
          <w:p w:rsidR="00F17302" w:rsidRPr="002F0E78" w:rsidRDefault="00F17302" w:rsidP="00F17302">
            <w:pPr>
              <w:pStyle w:val="ab"/>
              <w:numPr>
                <w:ilvl w:val="0"/>
                <w:numId w:val="7"/>
              </w:numPr>
              <w:ind w:left="0" w:firstLine="0"/>
              <w:rPr>
                <w:rFonts w:ascii="Times New Roman" w:hAnsi="Times New Roman"/>
                <w:b/>
                <w:sz w:val="24"/>
                <w:szCs w:val="24"/>
                <w:lang w:val="ru-RU"/>
              </w:rPr>
            </w:pPr>
          </w:p>
        </w:tc>
        <w:tc>
          <w:tcPr>
            <w:tcW w:w="4191" w:type="dxa"/>
            <w:vAlign w:val="center"/>
          </w:tcPr>
          <w:p w:rsidR="00F17302" w:rsidRPr="002F0E78" w:rsidRDefault="00F17302" w:rsidP="00F17302">
            <w:pPr>
              <w:pStyle w:val="ab"/>
              <w:rPr>
                <w:rFonts w:ascii="Times New Roman" w:hAnsi="Times New Roman"/>
                <w:sz w:val="24"/>
                <w:szCs w:val="24"/>
                <w:lang w:val="ru-RU"/>
              </w:rPr>
            </w:pPr>
            <w:r w:rsidRPr="002F0E78">
              <w:rPr>
                <w:rFonts w:ascii="Times New Roman" w:hAnsi="Times New Roman"/>
                <w:sz w:val="24"/>
                <w:szCs w:val="24"/>
                <w:lang w:val="ru-RU"/>
              </w:rPr>
              <w:t>Информация о возможности запрета уступки Обществом третьим лицам прав (требований) по договору потребительского займа</w:t>
            </w:r>
          </w:p>
        </w:tc>
        <w:tc>
          <w:tcPr>
            <w:tcW w:w="5197" w:type="dxa"/>
            <w:vAlign w:val="center"/>
          </w:tcPr>
          <w:p w:rsidR="00F17302" w:rsidRPr="002F0E78" w:rsidRDefault="00F17302" w:rsidP="00F17302">
            <w:pPr>
              <w:pStyle w:val="ab"/>
              <w:jc w:val="both"/>
              <w:rPr>
                <w:rFonts w:ascii="Times New Roman" w:hAnsi="Times New Roman"/>
                <w:sz w:val="24"/>
                <w:szCs w:val="24"/>
                <w:lang w:val="ru-RU"/>
              </w:rPr>
            </w:pPr>
            <w:r w:rsidRPr="002F0E78">
              <w:rPr>
                <w:rFonts w:ascii="Times New Roman" w:hAnsi="Times New Roman"/>
                <w:sz w:val="24"/>
                <w:szCs w:val="24"/>
                <w:lang w:val="ru-RU"/>
              </w:rPr>
              <w:t xml:space="preserve">Уступка кредитором третьим лицам права требования по договору потребительского займа осуществляется при наличии согласия заемщика на передачу его персональных данных третьим лицам, полученного в порядке, предусмотренном Федеральным законом от 03.07.2016 </w:t>
            </w:r>
            <w:r w:rsidRPr="002F0E78">
              <w:rPr>
                <w:rFonts w:ascii="Times New Roman" w:hAnsi="Times New Roman"/>
                <w:sz w:val="24"/>
                <w:szCs w:val="24"/>
              </w:rPr>
              <w:t>N</w:t>
            </w:r>
            <w:r w:rsidRPr="002F0E78">
              <w:rPr>
                <w:rFonts w:ascii="Times New Roman" w:hAnsi="Times New Roman"/>
                <w:sz w:val="24"/>
                <w:szCs w:val="24"/>
                <w:lang w:val="ru-RU"/>
              </w:rPr>
              <w:t xml:space="preserve"> 230-ФЗ. </w:t>
            </w:r>
          </w:p>
          <w:p w:rsidR="00F17302" w:rsidRPr="002F0E78" w:rsidRDefault="00F17302" w:rsidP="00F17302">
            <w:pPr>
              <w:pStyle w:val="ab"/>
              <w:jc w:val="both"/>
              <w:rPr>
                <w:rFonts w:ascii="Times New Roman" w:hAnsi="Times New Roman"/>
                <w:sz w:val="24"/>
                <w:szCs w:val="24"/>
                <w:lang w:val="ru-RU"/>
              </w:rPr>
            </w:pPr>
            <w:r w:rsidRPr="002F0E78">
              <w:rPr>
                <w:rFonts w:ascii="Times New Roman" w:hAnsi="Times New Roman"/>
                <w:sz w:val="24"/>
                <w:szCs w:val="24"/>
                <w:lang w:val="ru-RU"/>
              </w:rPr>
              <w:t>При этом, у Заемщика есть возможность установления запрета на совершение такой уступки.</w:t>
            </w:r>
          </w:p>
        </w:tc>
      </w:tr>
      <w:tr w:rsidR="00F17302" w:rsidRPr="002F0E78" w:rsidTr="00A37A28">
        <w:trPr>
          <w:trHeight w:val="794"/>
          <w:jc w:val="center"/>
        </w:trPr>
        <w:tc>
          <w:tcPr>
            <w:tcW w:w="458" w:type="dxa"/>
            <w:vAlign w:val="center"/>
          </w:tcPr>
          <w:p w:rsidR="00F17302" w:rsidRPr="002F0E78" w:rsidRDefault="00F17302" w:rsidP="00F17302">
            <w:pPr>
              <w:pStyle w:val="ab"/>
              <w:numPr>
                <w:ilvl w:val="0"/>
                <w:numId w:val="7"/>
              </w:numPr>
              <w:ind w:left="0" w:firstLine="0"/>
              <w:rPr>
                <w:rFonts w:ascii="Times New Roman" w:hAnsi="Times New Roman"/>
                <w:b/>
                <w:sz w:val="24"/>
                <w:szCs w:val="24"/>
                <w:lang w:val="ru-RU"/>
              </w:rPr>
            </w:pPr>
          </w:p>
        </w:tc>
        <w:tc>
          <w:tcPr>
            <w:tcW w:w="4191" w:type="dxa"/>
            <w:vAlign w:val="center"/>
          </w:tcPr>
          <w:p w:rsidR="00F17302" w:rsidRPr="002F0E78" w:rsidRDefault="00F17302" w:rsidP="00F17302">
            <w:pPr>
              <w:pStyle w:val="ab"/>
              <w:rPr>
                <w:rFonts w:ascii="Times New Roman" w:hAnsi="Times New Roman"/>
                <w:sz w:val="24"/>
                <w:szCs w:val="24"/>
                <w:lang w:val="ru-RU"/>
              </w:rPr>
            </w:pPr>
            <w:r w:rsidRPr="002F0E78">
              <w:rPr>
                <w:rFonts w:ascii="Times New Roman" w:hAnsi="Times New Roman"/>
                <w:sz w:val="24"/>
                <w:szCs w:val="24"/>
                <w:lang w:val="ru-RU"/>
              </w:rPr>
              <w:t>Подсудность споров по искам Общества к заемщику</w:t>
            </w:r>
          </w:p>
        </w:tc>
        <w:tc>
          <w:tcPr>
            <w:tcW w:w="5197" w:type="dxa"/>
            <w:vAlign w:val="center"/>
          </w:tcPr>
          <w:p w:rsidR="00F17302" w:rsidRPr="002F0E78" w:rsidRDefault="00F17302" w:rsidP="00F17302">
            <w:pPr>
              <w:autoSpaceDE w:val="0"/>
              <w:autoSpaceDN w:val="0"/>
              <w:adjustRightInd w:val="0"/>
              <w:jc w:val="both"/>
              <w:rPr>
                <w:rFonts w:ascii="Times New Roman" w:hAnsi="Times New Roman"/>
                <w:sz w:val="24"/>
                <w:szCs w:val="24"/>
                <w:lang w:val="ru-RU"/>
              </w:rPr>
            </w:pPr>
            <w:r w:rsidRPr="002F0E78">
              <w:rPr>
                <w:rFonts w:ascii="Times New Roman" w:hAnsi="Times New Roman"/>
                <w:sz w:val="24"/>
                <w:szCs w:val="24"/>
                <w:lang w:val="ru-RU"/>
              </w:rPr>
              <w:t>Подсудность споров по искам Общества к заемщику определяется в индивидуальных условия</w:t>
            </w:r>
            <w:r w:rsidR="00A13BF8">
              <w:rPr>
                <w:rFonts w:ascii="Times New Roman" w:hAnsi="Times New Roman"/>
                <w:sz w:val="24"/>
                <w:szCs w:val="24"/>
                <w:lang w:val="ru-RU"/>
              </w:rPr>
              <w:t>х</w:t>
            </w:r>
            <w:r w:rsidRPr="002F0E78">
              <w:rPr>
                <w:rFonts w:ascii="Times New Roman" w:hAnsi="Times New Roman"/>
                <w:sz w:val="24"/>
                <w:szCs w:val="24"/>
                <w:lang w:val="ru-RU"/>
              </w:rPr>
              <w:t xml:space="preserve"> договора потребительского займа в пределах субъекта Российской Федерации по месту нахождения заемщика, указанному им в договоре потребительского займа, или по месту получения заемщиком оферты (предложения заключить договор).</w:t>
            </w:r>
          </w:p>
        </w:tc>
      </w:tr>
      <w:tr w:rsidR="00F17302" w:rsidRPr="002F0E78" w:rsidTr="00A37A28">
        <w:trPr>
          <w:trHeight w:val="794"/>
          <w:jc w:val="center"/>
        </w:trPr>
        <w:tc>
          <w:tcPr>
            <w:tcW w:w="458" w:type="dxa"/>
            <w:vAlign w:val="center"/>
          </w:tcPr>
          <w:p w:rsidR="00F17302" w:rsidRPr="002F0E78" w:rsidRDefault="00F17302" w:rsidP="00F17302">
            <w:pPr>
              <w:pStyle w:val="ab"/>
              <w:numPr>
                <w:ilvl w:val="0"/>
                <w:numId w:val="7"/>
              </w:numPr>
              <w:ind w:left="0" w:firstLine="0"/>
              <w:rPr>
                <w:rFonts w:ascii="Times New Roman" w:hAnsi="Times New Roman"/>
                <w:b/>
                <w:sz w:val="24"/>
                <w:szCs w:val="24"/>
                <w:lang w:val="ru-RU"/>
              </w:rPr>
            </w:pPr>
          </w:p>
        </w:tc>
        <w:tc>
          <w:tcPr>
            <w:tcW w:w="4191" w:type="dxa"/>
            <w:vAlign w:val="center"/>
          </w:tcPr>
          <w:p w:rsidR="00F17302" w:rsidRPr="002F0E78" w:rsidRDefault="00F17302" w:rsidP="00F17302">
            <w:pPr>
              <w:pStyle w:val="ab"/>
              <w:rPr>
                <w:rFonts w:ascii="Times New Roman" w:hAnsi="Times New Roman"/>
                <w:sz w:val="24"/>
                <w:szCs w:val="24"/>
                <w:lang w:val="ru-RU"/>
              </w:rPr>
            </w:pPr>
            <w:r w:rsidRPr="002F0E78">
              <w:rPr>
                <w:rFonts w:ascii="Times New Roman" w:hAnsi="Times New Roman"/>
                <w:sz w:val="24"/>
                <w:szCs w:val="24"/>
                <w:lang w:val="ru-RU"/>
              </w:rPr>
              <w:t>Формуляры или иные стандартные формы, в которых определены общие условия договора потребительского займа</w:t>
            </w:r>
          </w:p>
        </w:tc>
        <w:tc>
          <w:tcPr>
            <w:tcW w:w="5197" w:type="dxa"/>
            <w:vAlign w:val="center"/>
          </w:tcPr>
          <w:p w:rsidR="00F17302" w:rsidRPr="002F0E78" w:rsidRDefault="00F17302" w:rsidP="00F17302">
            <w:pPr>
              <w:pStyle w:val="ab"/>
              <w:jc w:val="both"/>
              <w:rPr>
                <w:rFonts w:ascii="Times New Roman" w:hAnsi="Times New Roman"/>
                <w:sz w:val="24"/>
                <w:szCs w:val="24"/>
                <w:lang w:val="ru-RU"/>
              </w:rPr>
            </w:pPr>
            <w:r w:rsidRPr="002F0E78">
              <w:rPr>
                <w:rFonts w:ascii="Times New Roman" w:hAnsi="Times New Roman"/>
                <w:sz w:val="24"/>
                <w:szCs w:val="24"/>
                <w:lang w:val="ru-RU"/>
              </w:rPr>
              <w:t>Общие условия договора потребительского займа.</w:t>
            </w:r>
          </w:p>
        </w:tc>
      </w:tr>
      <w:tr w:rsidR="00F17302" w:rsidRPr="002F0E78" w:rsidTr="00A37A28">
        <w:trPr>
          <w:trHeight w:val="794"/>
          <w:jc w:val="center"/>
        </w:trPr>
        <w:tc>
          <w:tcPr>
            <w:tcW w:w="458" w:type="dxa"/>
            <w:vAlign w:val="center"/>
          </w:tcPr>
          <w:p w:rsidR="00F17302" w:rsidRPr="002F0E78" w:rsidRDefault="00F17302" w:rsidP="00F17302">
            <w:pPr>
              <w:pStyle w:val="ab"/>
              <w:numPr>
                <w:ilvl w:val="0"/>
                <w:numId w:val="7"/>
              </w:numPr>
              <w:ind w:left="0" w:firstLine="0"/>
              <w:rPr>
                <w:rFonts w:ascii="Times New Roman" w:hAnsi="Times New Roman"/>
                <w:b/>
                <w:sz w:val="24"/>
                <w:szCs w:val="24"/>
                <w:lang w:val="ru-RU"/>
              </w:rPr>
            </w:pPr>
          </w:p>
        </w:tc>
        <w:tc>
          <w:tcPr>
            <w:tcW w:w="4191" w:type="dxa"/>
            <w:vAlign w:val="center"/>
          </w:tcPr>
          <w:p w:rsidR="00F17302" w:rsidRPr="002F0E78" w:rsidRDefault="00F17302" w:rsidP="00F17302">
            <w:pPr>
              <w:pStyle w:val="ab"/>
              <w:rPr>
                <w:rFonts w:ascii="Times New Roman" w:hAnsi="Times New Roman"/>
                <w:sz w:val="24"/>
                <w:szCs w:val="24"/>
                <w:lang w:val="ru-RU"/>
              </w:rPr>
            </w:pPr>
            <w:r w:rsidRPr="002F0E78">
              <w:rPr>
                <w:rFonts w:ascii="Times New Roman" w:hAnsi="Times New Roman"/>
                <w:sz w:val="24"/>
                <w:szCs w:val="24"/>
                <w:lang w:val="ru-RU"/>
              </w:rPr>
              <w:t>Информация о существующих рисках</w:t>
            </w:r>
          </w:p>
        </w:tc>
        <w:tc>
          <w:tcPr>
            <w:tcW w:w="5197" w:type="dxa"/>
            <w:vAlign w:val="center"/>
          </w:tcPr>
          <w:p w:rsidR="00F17302" w:rsidRPr="002F0E78" w:rsidRDefault="00F17302" w:rsidP="00F17302">
            <w:pPr>
              <w:pStyle w:val="ab"/>
              <w:jc w:val="both"/>
              <w:rPr>
                <w:rFonts w:ascii="Times New Roman" w:hAnsi="Times New Roman"/>
                <w:sz w:val="24"/>
                <w:szCs w:val="24"/>
                <w:lang w:val="ru-RU"/>
              </w:rPr>
            </w:pPr>
            <w:r w:rsidRPr="002F0E78">
              <w:rPr>
                <w:rFonts w:ascii="Times New Roman" w:hAnsi="Times New Roman"/>
                <w:sz w:val="24"/>
                <w:szCs w:val="24"/>
                <w:shd w:val="clear" w:color="auto" w:fill="FFFFFF"/>
                <w:lang w:val="ru-RU"/>
              </w:rPr>
              <w:t>При обращении заемщика к Обществу о предоставлении потребительского займа в сумме 100 000 рублей и более Общество сообщает, что, если в течение одного года общий размер платежей по всем имеющимся у заемщика на дату обращения к Обществу о предоставлении потребительского займа обязательствам по кредитным договорам, договорам займа, включая платежи по предоставляемому потребительскому займу, будут превышать пятьдесят процентов годового дохода заемщика, для заемщика существует риск неисполнения им обязательств по договору потребительского займа и применения к нему штрафных санкций.</w:t>
            </w:r>
          </w:p>
        </w:tc>
      </w:tr>
      <w:tr w:rsidR="00F17302" w:rsidRPr="002F0E78" w:rsidTr="00A37A28">
        <w:trPr>
          <w:trHeight w:val="794"/>
          <w:jc w:val="center"/>
        </w:trPr>
        <w:tc>
          <w:tcPr>
            <w:tcW w:w="458" w:type="dxa"/>
            <w:vAlign w:val="center"/>
          </w:tcPr>
          <w:p w:rsidR="00F17302" w:rsidRPr="002F0E78" w:rsidRDefault="00F17302" w:rsidP="00F17302">
            <w:pPr>
              <w:pStyle w:val="ab"/>
              <w:numPr>
                <w:ilvl w:val="0"/>
                <w:numId w:val="7"/>
              </w:numPr>
              <w:ind w:left="0" w:firstLine="0"/>
              <w:rPr>
                <w:rFonts w:ascii="Times New Roman" w:hAnsi="Times New Roman"/>
                <w:b/>
                <w:sz w:val="24"/>
                <w:szCs w:val="24"/>
                <w:lang w:val="ru-RU"/>
              </w:rPr>
            </w:pPr>
          </w:p>
        </w:tc>
        <w:tc>
          <w:tcPr>
            <w:tcW w:w="4191" w:type="dxa"/>
            <w:vAlign w:val="center"/>
          </w:tcPr>
          <w:p w:rsidR="00F17302" w:rsidRPr="002F0E78" w:rsidRDefault="00F17302" w:rsidP="00F17302">
            <w:pPr>
              <w:pStyle w:val="ab"/>
              <w:rPr>
                <w:rFonts w:ascii="Times New Roman" w:hAnsi="Times New Roman"/>
                <w:sz w:val="24"/>
                <w:szCs w:val="24"/>
                <w:lang w:val="ru-RU"/>
              </w:rPr>
            </w:pPr>
            <w:r w:rsidRPr="002F0E78">
              <w:rPr>
                <w:rFonts w:ascii="Times New Roman" w:hAnsi="Times New Roman"/>
                <w:sz w:val="24"/>
                <w:szCs w:val="24"/>
                <w:lang w:val="ru-RU"/>
              </w:rPr>
              <w:t>Досрочный возврат займа по инициативе заемщика</w:t>
            </w:r>
          </w:p>
        </w:tc>
        <w:tc>
          <w:tcPr>
            <w:tcW w:w="5197" w:type="dxa"/>
            <w:vAlign w:val="center"/>
          </w:tcPr>
          <w:p w:rsidR="00F17302" w:rsidRPr="002F0E78" w:rsidRDefault="00F17302" w:rsidP="00F17302">
            <w:pPr>
              <w:pStyle w:val="aa"/>
              <w:tabs>
                <w:tab w:val="left" w:pos="993"/>
                <w:tab w:val="left" w:pos="1134"/>
              </w:tabs>
              <w:autoSpaceDE w:val="0"/>
              <w:autoSpaceDN w:val="0"/>
              <w:adjustRightInd w:val="0"/>
              <w:ind w:left="0"/>
              <w:jc w:val="both"/>
              <w:rPr>
                <w:rFonts w:ascii="Times New Roman" w:hAnsi="Times New Roman"/>
                <w:sz w:val="24"/>
                <w:szCs w:val="24"/>
                <w:lang w:val="ru-RU"/>
              </w:rPr>
            </w:pPr>
            <w:r w:rsidRPr="002F0E78">
              <w:rPr>
                <w:rFonts w:ascii="Times New Roman" w:hAnsi="Times New Roman"/>
                <w:sz w:val="24"/>
                <w:szCs w:val="24"/>
                <w:lang w:val="ru-RU"/>
              </w:rPr>
              <w:t xml:space="preserve">Заемщик в течение 14 (четырнадцати) календарных дней с даты получения суммы займа имеет право досрочно вернуть всю сумму займа без предварительного уведомления Общества с уплатой процентов за фактический срок пользования суммой займа.  </w:t>
            </w:r>
          </w:p>
          <w:p w:rsidR="00F17302" w:rsidRPr="002F0E78" w:rsidRDefault="00F17302" w:rsidP="00F17302">
            <w:pPr>
              <w:tabs>
                <w:tab w:val="left" w:pos="851"/>
                <w:tab w:val="left" w:pos="993"/>
                <w:tab w:val="left" w:pos="1134"/>
              </w:tabs>
              <w:jc w:val="both"/>
              <w:rPr>
                <w:rFonts w:ascii="Times New Roman" w:hAnsi="Times New Roman"/>
                <w:sz w:val="24"/>
                <w:szCs w:val="24"/>
                <w:lang w:val="ru-RU"/>
              </w:rPr>
            </w:pPr>
            <w:r w:rsidRPr="002F0E78">
              <w:rPr>
                <w:rFonts w:ascii="Times New Roman" w:hAnsi="Times New Roman"/>
                <w:sz w:val="24"/>
                <w:szCs w:val="24"/>
                <w:lang w:val="ru-RU"/>
              </w:rPr>
              <w:t>В случае досрочного возврата всей суммы потребительского займа или ее части заемщик обязан уплатить кредитору проценты по договору потребительского займа на возвращаемую сумму потребительского займа включительно до дня фактического возврата соответствующей суммы потребительского займа или ее части.</w:t>
            </w:r>
          </w:p>
          <w:p w:rsidR="00F17302" w:rsidRPr="002F0E78" w:rsidRDefault="00F17302" w:rsidP="00F17302">
            <w:pPr>
              <w:tabs>
                <w:tab w:val="left" w:pos="851"/>
                <w:tab w:val="left" w:pos="993"/>
                <w:tab w:val="left" w:pos="1134"/>
              </w:tabs>
              <w:jc w:val="both"/>
              <w:rPr>
                <w:rFonts w:ascii="Times New Roman" w:hAnsi="Times New Roman"/>
                <w:sz w:val="24"/>
                <w:szCs w:val="24"/>
                <w:lang w:val="ru-RU"/>
              </w:rPr>
            </w:pPr>
            <w:r w:rsidRPr="002F0E78">
              <w:rPr>
                <w:rFonts w:ascii="Times New Roman" w:hAnsi="Times New Roman"/>
                <w:sz w:val="24"/>
                <w:szCs w:val="24"/>
                <w:lang w:val="ru-RU"/>
              </w:rPr>
              <w:t>Сумма займа считается полностью возвращенной на указанных в настоящем пункте условиях, при одновременном выполнении следующих требований:</w:t>
            </w:r>
          </w:p>
          <w:p w:rsidR="00F17302" w:rsidRPr="002F0E78" w:rsidRDefault="00F17302" w:rsidP="00F17302">
            <w:pPr>
              <w:pStyle w:val="aa"/>
              <w:numPr>
                <w:ilvl w:val="0"/>
                <w:numId w:val="21"/>
              </w:numPr>
              <w:tabs>
                <w:tab w:val="left" w:pos="851"/>
                <w:tab w:val="left" w:pos="993"/>
                <w:tab w:val="left" w:pos="1134"/>
                <w:tab w:val="left" w:pos="1418"/>
              </w:tabs>
              <w:autoSpaceDE w:val="0"/>
              <w:autoSpaceDN w:val="0"/>
              <w:adjustRightInd w:val="0"/>
              <w:ind w:left="0" w:firstLine="0"/>
              <w:jc w:val="both"/>
              <w:rPr>
                <w:rFonts w:ascii="Times New Roman" w:hAnsi="Times New Roman"/>
                <w:sz w:val="24"/>
                <w:szCs w:val="24"/>
                <w:lang w:val="ru-RU"/>
              </w:rPr>
            </w:pPr>
            <w:r w:rsidRPr="002F0E78">
              <w:rPr>
                <w:rFonts w:ascii="Times New Roman" w:hAnsi="Times New Roman"/>
                <w:sz w:val="24"/>
                <w:szCs w:val="24"/>
                <w:lang w:val="ru-RU"/>
              </w:rPr>
              <w:t>произошел полный возврат заемщиком Обществу всех денежных средств по договору займа;</w:t>
            </w:r>
          </w:p>
          <w:p w:rsidR="00F17302" w:rsidRPr="002F0E78" w:rsidRDefault="00F17302" w:rsidP="00F17302">
            <w:pPr>
              <w:pStyle w:val="aa"/>
              <w:numPr>
                <w:ilvl w:val="0"/>
                <w:numId w:val="21"/>
              </w:numPr>
              <w:tabs>
                <w:tab w:val="left" w:pos="851"/>
                <w:tab w:val="left" w:pos="993"/>
                <w:tab w:val="left" w:pos="1134"/>
                <w:tab w:val="left" w:pos="1418"/>
              </w:tabs>
              <w:autoSpaceDE w:val="0"/>
              <w:autoSpaceDN w:val="0"/>
              <w:adjustRightInd w:val="0"/>
              <w:ind w:left="0" w:firstLine="0"/>
              <w:jc w:val="both"/>
              <w:rPr>
                <w:rFonts w:ascii="Times New Roman" w:hAnsi="Times New Roman"/>
                <w:sz w:val="24"/>
                <w:szCs w:val="24"/>
                <w:lang w:val="ru-RU"/>
              </w:rPr>
            </w:pPr>
            <w:r w:rsidRPr="002F0E78">
              <w:rPr>
                <w:rFonts w:ascii="Times New Roman" w:hAnsi="Times New Roman"/>
                <w:sz w:val="24"/>
                <w:szCs w:val="24"/>
                <w:lang w:val="ru-RU"/>
              </w:rPr>
              <w:t xml:space="preserve">возврат денежных средств по договору займа произошел в срок, не превышающий 14 (четырнадцати) календарных дней с даты получения суммы займа; </w:t>
            </w:r>
          </w:p>
          <w:p w:rsidR="00F17302" w:rsidRPr="002F0E78" w:rsidRDefault="00F17302" w:rsidP="00F17302">
            <w:pPr>
              <w:pStyle w:val="aa"/>
              <w:numPr>
                <w:ilvl w:val="0"/>
                <w:numId w:val="21"/>
              </w:numPr>
              <w:tabs>
                <w:tab w:val="left" w:pos="851"/>
                <w:tab w:val="left" w:pos="993"/>
                <w:tab w:val="left" w:pos="1134"/>
                <w:tab w:val="left" w:pos="1418"/>
              </w:tabs>
              <w:autoSpaceDE w:val="0"/>
              <w:autoSpaceDN w:val="0"/>
              <w:adjustRightInd w:val="0"/>
              <w:ind w:left="0" w:firstLine="0"/>
              <w:jc w:val="both"/>
              <w:rPr>
                <w:rFonts w:ascii="Times New Roman" w:hAnsi="Times New Roman"/>
                <w:sz w:val="24"/>
                <w:szCs w:val="24"/>
                <w:lang w:val="ru-RU"/>
              </w:rPr>
            </w:pPr>
            <w:r w:rsidRPr="002F0E78">
              <w:rPr>
                <w:rFonts w:ascii="Times New Roman" w:hAnsi="Times New Roman"/>
                <w:sz w:val="24"/>
                <w:szCs w:val="24"/>
                <w:lang w:val="ru-RU"/>
              </w:rPr>
              <w:t>Обществом от заемщика в момент досрочного возврата суммы займа и уплаты процентов на сумму займа получено сообщение о направлении вносимой им в Общество денежной суммы на досрочный возврат всего займа и на уплату процентов за фактический срок кредитования.</w:t>
            </w:r>
          </w:p>
          <w:p w:rsidR="00F17302" w:rsidRPr="002F0E78" w:rsidRDefault="00F17302" w:rsidP="00F17302">
            <w:pPr>
              <w:pStyle w:val="aa"/>
              <w:tabs>
                <w:tab w:val="left" w:pos="993"/>
                <w:tab w:val="left" w:pos="1134"/>
              </w:tabs>
              <w:autoSpaceDE w:val="0"/>
              <w:autoSpaceDN w:val="0"/>
              <w:adjustRightInd w:val="0"/>
              <w:ind w:left="0"/>
              <w:jc w:val="both"/>
              <w:rPr>
                <w:rFonts w:ascii="Times New Roman" w:hAnsi="Times New Roman"/>
                <w:sz w:val="24"/>
                <w:szCs w:val="24"/>
                <w:lang w:val="ru-RU" w:eastAsia="ru-RU"/>
              </w:rPr>
            </w:pPr>
            <w:r w:rsidRPr="002F0E78">
              <w:rPr>
                <w:rFonts w:ascii="Times New Roman" w:hAnsi="Times New Roman"/>
                <w:sz w:val="24"/>
                <w:szCs w:val="24"/>
                <w:lang w:val="ru-RU" w:eastAsia="ru-RU"/>
              </w:rPr>
              <w:t xml:space="preserve">Заемщик имеет право вернуть досрочно кредитору всю сумму полученного потребительского займа или ее часть, уведомив об этом кредитора не менее чем за 1 (один) </w:t>
            </w:r>
            <w:r w:rsidRPr="002F0E78">
              <w:rPr>
                <w:rFonts w:ascii="Times New Roman" w:hAnsi="Times New Roman"/>
                <w:sz w:val="24"/>
                <w:szCs w:val="24"/>
                <w:lang w:val="ru-RU" w:eastAsia="ru-RU"/>
              </w:rPr>
              <w:lastRenderedPageBreak/>
              <w:t>рабочий день до дня возврата потребительского займа.</w:t>
            </w:r>
          </w:p>
          <w:p w:rsidR="00F17302" w:rsidRPr="002F0E78" w:rsidRDefault="00F17302" w:rsidP="00F17302">
            <w:pPr>
              <w:pStyle w:val="aa"/>
              <w:tabs>
                <w:tab w:val="left" w:pos="0"/>
                <w:tab w:val="left" w:pos="474"/>
                <w:tab w:val="left" w:pos="1134"/>
              </w:tabs>
              <w:ind w:left="0"/>
              <w:jc w:val="both"/>
              <w:rPr>
                <w:rFonts w:ascii="Times New Roman" w:hAnsi="Times New Roman"/>
                <w:sz w:val="24"/>
                <w:szCs w:val="24"/>
                <w:lang w:val="ru-RU"/>
              </w:rPr>
            </w:pPr>
            <w:r w:rsidRPr="002F0E78">
              <w:rPr>
                <w:rFonts w:ascii="Times New Roman" w:hAnsi="Times New Roman"/>
                <w:sz w:val="24"/>
                <w:szCs w:val="24"/>
                <w:lang w:val="ru-RU"/>
              </w:rPr>
              <w:t>При досрочном возврате заемщиком всей суммы потребительского займа или ее части Общество в течение пяти календарных дней со дня получения уведомления исходя из досрочно возвращаемой суммы потребительского займа обязано произвести расчет суммы основного долга и процентов за фактический срок пользования потребительским займом, подлежащих уплате заемщиком на день уведомления кредитора о таком досрочном возврате, и предоставить указанную информацию Заемщику.</w:t>
            </w:r>
          </w:p>
          <w:p w:rsidR="00F17302" w:rsidRPr="002F0E78" w:rsidRDefault="00F17302" w:rsidP="00F17302">
            <w:pPr>
              <w:pStyle w:val="aa"/>
              <w:tabs>
                <w:tab w:val="left" w:pos="993"/>
                <w:tab w:val="left" w:pos="1134"/>
              </w:tabs>
              <w:autoSpaceDE w:val="0"/>
              <w:autoSpaceDN w:val="0"/>
              <w:adjustRightInd w:val="0"/>
              <w:ind w:left="0"/>
              <w:jc w:val="both"/>
              <w:rPr>
                <w:rFonts w:ascii="Times New Roman" w:hAnsi="Times New Roman"/>
                <w:sz w:val="24"/>
                <w:szCs w:val="24"/>
                <w:lang w:val="ru-RU"/>
              </w:rPr>
            </w:pPr>
            <w:r w:rsidRPr="002F0E78">
              <w:rPr>
                <w:rFonts w:ascii="Times New Roman" w:hAnsi="Times New Roman"/>
                <w:sz w:val="24"/>
                <w:szCs w:val="24"/>
                <w:lang w:val="ru-RU"/>
              </w:rPr>
              <w:t>При досрочном возврате части потребительского займа кредитор по месту нахождения своего обособленного подразделения обязан предоставить Заемщику полную стоимость потребительского займа в случае, если досрочный возврат потребительского займа привел к изменению полной стоимости потребительского займа, а также уточненный график платежей по договору потребительского займа, если такой график ранее предос</w:t>
            </w:r>
            <w:r w:rsidR="00A13BF8">
              <w:rPr>
                <w:rFonts w:ascii="Times New Roman" w:hAnsi="Times New Roman"/>
                <w:sz w:val="24"/>
                <w:szCs w:val="24"/>
                <w:lang w:val="ru-RU"/>
              </w:rPr>
              <w:t xml:space="preserve">тавлялся Заемщику, путем выдачи </w:t>
            </w:r>
            <w:r w:rsidRPr="002F0E78">
              <w:rPr>
                <w:rFonts w:ascii="Times New Roman" w:hAnsi="Times New Roman"/>
                <w:sz w:val="24"/>
                <w:szCs w:val="24"/>
                <w:lang w:val="ru-RU"/>
              </w:rPr>
              <w:t xml:space="preserve">Заемщику соответствующих документов. </w:t>
            </w:r>
          </w:p>
        </w:tc>
      </w:tr>
      <w:tr w:rsidR="00F17302" w:rsidRPr="002F0E78" w:rsidTr="00A37A28">
        <w:trPr>
          <w:trHeight w:val="794"/>
          <w:jc w:val="center"/>
        </w:trPr>
        <w:tc>
          <w:tcPr>
            <w:tcW w:w="458" w:type="dxa"/>
            <w:vAlign w:val="center"/>
          </w:tcPr>
          <w:p w:rsidR="00F17302" w:rsidRPr="00B23459" w:rsidRDefault="00F17302" w:rsidP="00F17302">
            <w:pPr>
              <w:pStyle w:val="ab"/>
              <w:numPr>
                <w:ilvl w:val="0"/>
                <w:numId w:val="7"/>
              </w:numPr>
              <w:ind w:left="0" w:firstLine="0"/>
              <w:rPr>
                <w:rFonts w:ascii="Times New Roman" w:hAnsi="Times New Roman"/>
                <w:b/>
                <w:sz w:val="24"/>
                <w:szCs w:val="24"/>
                <w:lang w:val="ru-RU"/>
              </w:rPr>
            </w:pPr>
          </w:p>
        </w:tc>
        <w:tc>
          <w:tcPr>
            <w:tcW w:w="4191" w:type="dxa"/>
            <w:vAlign w:val="center"/>
          </w:tcPr>
          <w:p w:rsidR="00F17302" w:rsidRPr="00F5071E" w:rsidRDefault="00F17302" w:rsidP="00F17302">
            <w:pPr>
              <w:pStyle w:val="ab"/>
              <w:jc w:val="both"/>
              <w:rPr>
                <w:rFonts w:ascii="Times New Roman" w:eastAsiaTheme="majorEastAsia" w:hAnsi="Times New Roman"/>
                <w:sz w:val="24"/>
                <w:szCs w:val="24"/>
                <w:lang w:val="ru-RU"/>
              </w:rPr>
            </w:pPr>
            <w:r w:rsidRPr="00F5071E">
              <w:rPr>
                <w:rFonts w:ascii="Times New Roman" w:eastAsiaTheme="majorEastAsia" w:hAnsi="Times New Roman"/>
                <w:sz w:val="24"/>
                <w:szCs w:val="24"/>
                <w:lang w:val="ru-RU"/>
              </w:rPr>
              <w:t>Способы и адреса для направления обращений заемщиком, в том числе о возможности направления обращений в саморегулируемую организацию и в Банк России</w:t>
            </w:r>
          </w:p>
        </w:tc>
        <w:tc>
          <w:tcPr>
            <w:tcW w:w="5197" w:type="dxa"/>
            <w:vAlign w:val="center"/>
          </w:tcPr>
          <w:p w:rsidR="00F17302" w:rsidRPr="00F5071E" w:rsidRDefault="00F17302" w:rsidP="00F17302">
            <w:pPr>
              <w:pStyle w:val="ab"/>
              <w:jc w:val="both"/>
              <w:rPr>
                <w:rFonts w:ascii="Times New Roman" w:eastAsiaTheme="majorEastAsia" w:hAnsi="Times New Roman"/>
                <w:sz w:val="24"/>
                <w:szCs w:val="24"/>
                <w:lang w:val="ru-RU"/>
              </w:rPr>
            </w:pPr>
            <w:r w:rsidRPr="00F5071E">
              <w:rPr>
                <w:rFonts w:ascii="Times New Roman" w:eastAsiaTheme="majorEastAsia" w:hAnsi="Times New Roman"/>
                <w:sz w:val="24"/>
                <w:szCs w:val="24"/>
                <w:lang w:val="ru-RU"/>
              </w:rPr>
              <w:t>Обращения в Общество могут быть направлены:</w:t>
            </w:r>
          </w:p>
          <w:p w:rsidR="00F17302" w:rsidRPr="00F5071E" w:rsidRDefault="00F17302" w:rsidP="00F17302">
            <w:pPr>
              <w:pStyle w:val="ab"/>
              <w:jc w:val="both"/>
              <w:rPr>
                <w:rFonts w:ascii="Times New Roman" w:eastAsiaTheme="majorEastAsia" w:hAnsi="Times New Roman"/>
                <w:sz w:val="24"/>
                <w:szCs w:val="24"/>
                <w:lang w:val="ru-RU"/>
              </w:rPr>
            </w:pPr>
            <w:r w:rsidRPr="00F5071E">
              <w:rPr>
                <w:rFonts w:ascii="Times New Roman" w:eastAsiaTheme="majorEastAsia" w:hAnsi="Times New Roman"/>
                <w:sz w:val="24"/>
                <w:szCs w:val="24"/>
                <w:lang w:val="ru-RU"/>
              </w:rPr>
              <w:t>1.</w:t>
            </w:r>
            <w:r w:rsidRPr="00F5071E">
              <w:rPr>
                <w:rFonts w:ascii="Times New Roman" w:eastAsiaTheme="majorEastAsia" w:hAnsi="Times New Roman"/>
                <w:sz w:val="24"/>
                <w:szCs w:val="24"/>
                <w:lang w:val="ru-RU"/>
              </w:rPr>
              <w:tab/>
              <w:t>Устно по контактному телефону Общества</w:t>
            </w:r>
          </w:p>
          <w:p w:rsidR="00F17302" w:rsidRPr="00F5071E" w:rsidRDefault="00F17302" w:rsidP="00F17302">
            <w:pPr>
              <w:pStyle w:val="ab"/>
              <w:jc w:val="both"/>
              <w:rPr>
                <w:rFonts w:ascii="Times New Roman" w:eastAsiaTheme="majorEastAsia" w:hAnsi="Times New Roman"/>
                <w:sz w:val="24"/>
                <w:szCs w:val="24"/>
                <w:lang w:val="ru-RU"/>
              </w:rPr>
            </w:pPr>
            <w:r w:rsidRPr="00F5071E">
              <w:rPr>
                <w:rFonts w:ascii="Times New Roman" w:eastAsiaTheme="majorEastAsia" w:hAnsi="Times New Roman"/>
                <w:sz w:val="24"/>
                <w:szCs w:val="24"/>
                <w:lang w:val="ru-RU"/>
              </w:rPr>
              <w:t>2.</w:t>
            </w:r>
            <w:r w:rsidRPr="00F5071E">
              <w:rPr>
                <w:rFonts w:ascii="Times New Roman" w:eastAsiaTheme="majorEastAsia" w:hAnsi="Times New Roman"/>
                <w:sz w:val="24"/>
                <w:szCs w:val="24"/>
                <w:lang w:val="ru-RU"/>
              </w:rPr>
              <w:tab/>
              <w:t>Письменно по адресу нахождения Общества либо по адресу любого его обособленного подразделения</w:t>
            </w:r>
          </w:p>
          <w:p w:rsidR="00F17302" w:rsidRPr="00F5071E" w:rsidRDefault="00F17302" w:rsidP="00F17302">
            <w:pPr>
              <w:pStyle w:val="ab"/>
              <w:jc w:val="both"/>
              <w:rPr>
                <w:rFonts w:ascii="Times New Roman" w:eastAsiaTheme="majorEastAsia" w:hAnsi="Times New Roman"/>
                <w:sz w:val="24"/>
                <w:szCs w:val="24"/>
                <w:lang w:val="ru-RU"/>
              </w:rPr>
            </w:pPr>
            <w:r w:rsidRPr="00F5071E">
              <w:rPr>
                <w:rFonts w:ascii="Times New Roman" w:eastAsiaTheme="majorEastAsia" w:hAnsi="Times New Roman"/>
                <w:sz w:val="24"/>
                <w:szCs w:val="24"/>
                <w:lang w:val="ru-RU"/>
              </w:rPr>
              <w:t>Обращение может быть также направлено в:</w:t>
            </w:r>
          </w:p>
          <w:p w:rsidR="00F17302" w:rsidRPr="00F5071E" w:rsidRDefault="00F17302" w:rsidP="00F17302">
            <w:pPr>
              <w:pStyle w:val="ab"/>
              <w:jc w:val="both"/>
              <w:rPr>
                <w:rFonts w:ascii="Times New Roman" w:eastAsiaTheme="majorEastAsia" w:hAnsi="Times New Roman"/>
                <w:sz w:val="24"/>
                <w:szCs w:val="24"/>
                <w:lang w:val="ru-RU"/>
              </w:rPr>
            </w:pPr>
            <w:r w:rsidRPr="00F5071E">
              <w:rPr>
                <w:rFonts w:ascii="Times New Roman" w:eastAsiaTheme="majorEastAsia" w:hAnsi="Times New Roman"/>
                <w:sz w:val="24"/>
                <w:szCs w:val="24"/>
                <w:lang w:val="ru-RU"/>
              </w:rPr>
              <w:t>1.</w:t>
            </w:r>
            <w:r w:rsidRPr="00F5071E">
              <w:rPr>
                <w:rFonts w:ascii="Times New Roman" w:eastAsiaTheme="majorEastAsia" w:hAnsi="Times New Roman"/>
                <w:sz w:val="24"/>
                <w:szCs w:val="24"/>
                <w:lang w:val="ru-RU"/>
              </w:rPr>
              <w:tab/>
              <w:t>СРО «МиР». Контактная информация размещена на сайте: http://www.npmir.ru/</w:t>
            </w:r>
          </w:p>
          <w:p w:rsidR="00F17302" w:rsidRPr="00F5071E" w:rsidRDefault="00F17302" w:rsidP="00F17302">
            <w:pPr>
              <w:pStyle w:val="ab"/>
              <w:jc w:val="both"/>
              <w:rPr>
                <w:rFonts w:ascii="Times New Roman" w:eastAsiaTheme="majorEastAsia" w:hAnsi="Times New Roman"/>
                <w:sz w:val="24"/>
                <w:szCs w:val="24"/>
                <w:lang w:val="ru-RU"/>
              </w:rPr>
            </w:pPr>
            <w:r w:rsidRPr="00F5071E">
              <w:rPr>
                <w:rFonts w:ascii="Times New Roman" w:eastAsiaTheme="majorEastAsia" w:hAnsi="Times New Roman"/>
                <w:sz w:val="24"/>
                <w:szCs w:val="24"/>
                <w:lang w:val="ru-RU"/>
              </w:rPr>
              <w:t>2.</w:t>
            </w:r>
            <w:r w:rsidRPr="00F5071E">
              <w:rPr>
                <w:rFonts w:ascii="Times New Roman" w:eastAsiaTheme="majorEastAsia" w:hAnsi="Times New Roman"/>
                <w:sz w:val="24"/>
                <w:szCs w:val="24"/>
                <w:lang w:val="ru-RU"/>
              </w:rPr>
              <w:tab/>
              <w:t>Банк России. Контактная информация размещена на сайте: https://www.cbr.ru/</w:t>
            </w:r>
          </w:p>
        </w:tc>
      </w:tr>
      <w:tr w:rsidR="00F17302" w:rsidRPr="002F0E78" w:rsidTr="00A37A28">
        <w:trPr>
          <w:trHeight w:val="794"/>
          <w:jc w:val="center"/>
        </w:trPr>
        <w:tc>
          <w:tcPr>
            <w:tcW w:w="458" w:type="dxa"/>
            <w:vAlign w:val="center"/>
          </w:tcPr>
          <w:p w:rsidR="00F17302" w:rsidRPr="00F5071E" w:rsidRDefault="00F17302" w:rsidP="00F17302">
            <w:pPr>
              <w:pStyle w:val="ab"/>
              <w:numPr>
                <w:ilvl w:val="0"/>
                <w:numId w:val="7"/>
              </w:numPr>
              <w:ind w:left="0" w:firstLine="0"/>
              <w:rPr>
                <w:rFonts w:ascii="Times New Roman" w:hAnsi="Times New Roman"/>
                <w:b/>
                <w:sz w:val="24"/>
                <w:szCs w:val="24"/>
                <w:lang w:val="ru-RU"/>
              </w:rPr>
            </w:pPr>
          </w:p>
        </w:tc>
        <w:tc>
          <w:tcPr>
            <w:tcW w:w="4191" w:type="dxa"/>
            <w:vAlign w:val="center"/>
          </w:tcPr>
          <w:p w:rsidR="00F17302" w:rsidRPr="00F5071E" w:rsidRDefault="00F17302" w:rsidP="00F17302">
            <w:pPr>
              <w:pStyle w:val="ab"/>
              <w:jc w:val="both"/>
              <w:rPr>
                <w:rFonts w:ascii="Times New Roman" w:eastAsiaTheme="majorEastAsia" w:hAnsi="Times New Roman"/>
                <w:sz w:val="24"/>
                <w:szCs w:val="24"/>
                <w:lang w:val="ru-RU"/>
              </w:rPr>
            </w:pPr>
          </w:p>
          <w:p w:rsidR="00F17302" w:rsidRPr="00F5071E" w:rsidRDefault="00F17302" w:rsidP="00F17302">
            <w:pPr>
              <w:pStyle w:val="ab"/>
              <w:jc w:val="both"/>
              <w:rPr>
                <w:rFonts w:ascii="Times New Roman" w:eastAsiaTheme="majorEastAsia" w:hAnsi="Times New Roman"/>
                <w:sz w:val="24"/>
                <w:szCs w:val="24"/>
                <w:lang w:val="ru-RU"/>
              </w:rPr>
            </w:pPr>
          </w:p>
          <w:p w:rsidR="00F17302" w:rsidRPr="00F5071E" w:rsidRDefault="00F17302" w:rsidP="00F17302">
            <w:pPr>
              <w:pStyle w:val="ab"/>
              <w:jc w:val="both"/>
              <w:rPr>
                <w:rFonts w:ascii="Times New Roman" w:eastAsiaTheme="majorEastAsia" w:hAnsi="Times New Roman"/>
                <w:sz w:val="24"/>
                <w:szCs w:val="24"/>
                <w:lang w:val="ru-RU"/>
              </w:rPr>
            </w:pPr>
            <w:r w:rsidRPr="00F5071E">
              <w:rPr>
                <w:rFonts w:ascii="Times New Roman" w:eastAsiaTheme="majorEastAsia" w:hAnsi="Times New Roman"/>
                <w:sz w:val="24"/>
                <w:szCs w:val="24"/>
                <w:lang w:val="ru-RU"/>
              </w:rPr>
              <w:t>Способы защиты прав заемщика, а также возможности и способы досудебного урегулирования спора, в том числе путем проведения процедуры медиации.</w:t>
            </w:r>
          </w:p>
        </w:tc>
        <w:tc>
          <w:tcPr>
            <w:tcW w:w="5197" w:type="dxa"/>
            <w:vAlign w:val="center"/>
          </w:tcPr>
          <w:p w:rsidR="00F17302" w:rsidRPr="00F5071E" w:rsidRDefault="00F17302" w:rsidP="00F17302">
            <w:pPr>
              <w:pStyle w:val="ab"/>
              <w:jc w:val="both"/>
              <w:rPr>
                <w:rFonts w:ascii="Times New Roman" w:eastAsiaTheme="majorEastAsia" w:hAnsi="Times New Roman"/>
                <w:sz w:val="24"/>
                <w:szCs w:val="24"/>
                <w:lang w:val="ru-RU"/>
              </w:rPr>
            </w:pPr>
            <w:r w:rsidRPr="00F5071E">
              <w:rPr>
                <w:rFonts w:ascii="Times New Roman" w:eastAsiaTheme="majorEastAsia" w:hAnsi="Times New Roman"/>
                <w:sz w:val="24"/>
                <w:szCs w:val="24"/>
                <w:lang w:val="ru-RU"/>
              </w:rPr>
              <w:t>Заемщик, с целью защиты своих прав, а также с целью досудебного урегулирования спора, вправе обратиться в Общество с соответствующим заявлением.</w:t>
            </w:r>
          </w:p>
          <w:p w:rsidR="00F17302" w:rsidRPr="00F5071E" w:rsidRDefault="00F17302" w:rsidP="00F17302">
            <w:pPr>
              <w:pStyle w:val="ab"/>
              <w:jc w:val="both"/>
              <w:rPr>
                <w:rFonts w:ascii="Times New Roman" w:eastAsiaTheme="majorEastAsia" w:hAnsi="Times New Roman"/>
                <w:sz w:val="24"/>
                <w:szCs w:val="24"/>
                <w:lang w:val="ru-RU"/>
              </w:rPr>
            </w:pPr>
            <w:r w:rsidRPr="00F5071E">
              <w:rPr>
                <w:rFonts w:ascii="Times New Roman" w:eastAsiaTheme="majorEastAsia" w:hAnsi="Times New Roman"/>
                <w:sz w:val="24"/>
                <w:szCs w:val="24"/>
                <w:lang w:val="ru-RU"/>
              </w:rPr>
              <w:t>При нарушении заемщиком сроков возврата основной суммы долга и (или) уплаты процентов по договору займа, микрофинансовая организация направляет заемщику способом, предусмотренным в соответствующем договоре займа, по выбору микрофинансовой организации претензию для разрешения спора в досудебном порядке.</w:t>
            </w:r>
          </w:p>
        </w:tc>
      </w:tr>
    </w:tbl>
    <w:p w:rsidR="005342B9" w:rsidRDefault="005342B9" w:rsidP="005342B9">
      <w:pPr>
        <w:pStyle w:val="ab"/>
        <w:jc w:val="both"/>
        <w:rPr>
          <w:rFonts w:ascii="Times New Roman" w:hAnsi="Times New Roman"/>
          <w:sz w:val="24"/>
          <w:szCs w:val="24"/>
        </w:rPr>
      </w:pPr>
    </w:p>
    <w:p w:rsidR="005342B9" w:rsidRPr="005342B9" w:rsidRDefault="005342B9" w:rsidP="005342B9">
      <w:pPr>
        <w:pStyle w:val="ab"/>
        <w:jc w:val="both"/>
        <w:rPr>
          <w:rFonts w:ascii="Times New Roman" w:hAnsi="Times New Roman"/>
          <w:sz w:val="24"/>
          <w:szCs w:val="24"/>
        </w:rPr>
      </w:pPr>
      <w:r w:rsidRPr="005342B9">
        <w:rPr>
          <w:rFonts w:ascii="Times New Roman" w:hAnsi="Times New Roman"/>
          <w:sz w:val="24"/>
          <w:szCs w:val="24"/>
        </w:rPr>
        <w:t>Данная информация предназначена для неограниченного круга лиц в целях раскрытия информации об Обществе и микрофинансовой деятельности Общества в соответствии с требованиями действующего законодательства. Настоящий документ носит информационный характер и не является публичной офертой, приглашением делать оферты. Общие и индивидуальные условия договора потребительского микрозайма, заключаемые Обществом, соответствуют данной Информации в течение всего срока действия данной редакции настоящего документа.</w:t>
      </w:r>
    </w:p>
    <w:p w:rsidR="005342B9" w:rsidRPr="005342B9" w:rsidRDefault="005342B9" w:rsidP="005342B9">
      <w:pPr>
        <w:pStyle w:val="ab"/>
        <w:jc w:val="both"/>
        <w:rPr>
          <w:rFonts w:ascii="Times New Roman" w:hAnsi="Times New Roman"/>
          <w:sz w:val="24"/>
          <w:szCs w:val="24"/>
        </w:rPr>
      </w:pPr>
      <w:r w:rsidRPr="005342B9">
        <w:rPr>
          <w:rFonts w:ascii="Times New Roman" w:hAnsi="Times New Roman"/>
          <w:sz w:val="24"/>
          <w:szCs w:val="24"/>
        </w:rPr>
        <w:tab/>
        <w:t>Копия настоящего Документа предоставляется заемщику на основании его письменного заявления, поданного Обществу в офисе Общества.</w:t>
      </w:r>
    </w:p>
    <w:tbl>
      <w:tblPr>
        <w:tblStyle w:val="ad"/>
        <w:tblpPr w:leftFromText="180" w:rightFromText="180" w:vertAnchor="text" w:horzAnchor="margin" w:tblpY="451"/>
        <w:tblW w:w="0" w:type="auto"/>
        <w:tblLook w:val="04A0" w:firstRow="1" w:lastRow="0" w:firstColumn="1" w:lastColumn="0" w:noHBand="0" w:noVBand="1"/>
      </w:tblPr>
      <w:tblGrid>
        <w:gridCol w:w="4535"/>
        <w:gridCol w:w="5104"/>
      </w:tblGrid>
      <w:tr w:rsidR="005342B9" w:rsidRPr="004001AF" w:rsidTr="006E382A">
        <w:tc>
          <w:tcPr>
            <w:tcW w:w="4535" w:type="dxa"/>
          </w:tcPr>
          <w:p w:rsidR="005342B9" w:rsidRPr="004001AF" w:rsidRDefault="005342B9" w:rsidP="006E382A">
            <w:pPr>
              <w:pStyle w:val="ab"/>
              <w:jc w:val="both"/>
              <w:rPr>
                <w:rFonts w:ascii="Palatino Linotype" w:hAnsi="Palatino Linotype"/>
              </w:rPr>
            </w:pPr>
            <w:r w:rsidRPr="004001AF">
              <w:rPr>
                <w:rFonts w:ascii="Palatino Linotype" w:hAnsi="Palatino Linotype"/>
              </w:rPr>
              <w:t>Информация о действующей редакции</w:t>
            </w:r>
          </w:p>
        </w:tc>
        <w:tc>
          <w:tcPr>
            <w:tcW w:w="5104" w:type="dxa"/>
          </w:tcPr>
          <w:p w:rsidR="005342B9" w:rsidRPr="009B4077" w:rsidRDefault="005342B9" w:rsidP="007863D3">
            <w:pPr>
              <w:pStyle w:val="ab"/>
              <w:jc w:val="both"/>
              <w:rPr>
                <w:rFonts w:ascii="Palatino Linotype" w:hAnsi="Palatino Linotype"/>
                <w:lang w:val="ru-RU"/>
              </w:rPr>
            </w:pPr>
            <w:r w:rsidRPr="00657AAD">
              <w:rPr>
                <w:rFonts w:ascii="Palatino Linotype" w:hAnsi="Palatino Linotype"/>
                <w:lang w:val="ru-RU"/>
              </w:rPr>
              <w:t>Редакция №</w:t>
            </w:r>
            <w:r w:rsidR="007863D3">
              <w:rPr>
                <w:rFonts w:ascii="Palatino Linotype" w:hAnsi="Palatino Linotype"/>
                <w:lang w:val="ru-RU"/>
              </w:rPr>
              <w:t>3</w:t>
            </w:r>
            <w:r>
              <w:rPr>
                <w:rFonts w:ascii="Palatino Linotype" w:hAnsi="Palatino Linotype"/>
                <w:lang w:val="ru-RU"/>
              </w:rPr>
              <w:t>,</w:t>
            </w:r>
            <w:r w:rsidRPr="00657AAD">
              <w:rPr>
                <w:rFonts w:ascii="Palatino Linotype" w:hAnsi="Palatino Linotype"/>
                <w:lang w:val="ru-RU"/>
              </w:rPr>
              <w:t xml:space="preserve"> действует с </w:t>
            </w:r>
            <w:r w:rsidR="007863D3">
              <w:rPr>
                <w:rFonts w:ascii="Palatino Linotype" w:hAnsi="Palatino Linotype"/>
                <w:lang w:val="ru-RU"/>
              </w:rPr>
              <w:t>01.01</w:t>
            </w:r>
            <w:r>
              <w:rPr>
                <w:rFonts w:ascii="Palatino Linotype" w:hAnsi="Palatino Linotype"/>
                <w:lang w:val="ru-RU"/>
              </w:rPr>
              <w:t>.</w:t>
            </w:r>
            <w:r w:rsidR="007863D3">
              <w:rPr>
                <w:rFonts w:ascii="Palatino Linotype" w:hAnsi="Palatino Linotype"/>
                <w:lang w:val="ru-RU"/>
              </w:rPr>
              <w:t>2020</w:t>
            </w:r>
          </w:p>
        </w:tc>
      </w:tr>
      <w:tr w:rsidR="007863D3" w:rsidRPr="004001AF" w:rsidTr="008D5CB2">
        <w:trPr>
          <w:trHeight w:val="604"/>
        </w:trPr>
        <w:tc>
          <w:tcPr>
            <w:tcW w:w="4535" w:type="dxa"/>
          </w:tcPr>
          <w:p w:rsidR="007863D3" w:rsidRPr="00657AAD" w:rsidRDefault="007863D3" w:rsidP="00F63903">
            <w:pPr>
              <w:pStyle w:val="ab"/>
              <w:jc w:val="both"/>
              <w:rPr>
                <w:rFonts w:ascii="Palatino Linotype" w:hAnsi="Palatino Linotype"/>
                <w:lang w:val="ru-RU"/>
              </w:rPr>
            </w:pPr>
            <w:r w:rsidRPr="00657AAD">
              <w:rPr>
                <w:rFonts w:ascii="Palatino Linotype" w:hAnsi="Palatino Linotype"/>
                <w:lang w:val="ru-RU"/>
              </w:rPr>
              <w:t>Информация о предыдущих редакциях</w:t>
            </w:r>
          </w:p>
        </w:tc>
        <w:tc>
          <w:tcPr>
            <w:tcW w:w="5104" w:type="dxa"/>
          </w:tcPr>
          <w:p w:rsidR="007863D3" w:rsidRDefault="007863D3" w:rsidP="008D5CB2">
            <w:pPr>
              <w:pStyle w:val="ab"/>
              <w:jc w:val="both"/>
              <w:rPr>
                <w:rFonts w:ascii="Palatino Linotype" w:hAnsi="Palatino Linotype"/>
                <w:lang w:val="ru-RU"/>
              </w:rPr>
            </w:pPr>
            <w:r w:rsidRPr="00657AAD">
              <w:rPr>
                <w:rFonts w:ascii="Palatino Linotype" w:hAnsi="Palatino Linotype"/>
                <w:lang w:val="ru-RU"/>
              </w:rPr>
              <w:t>Редакция №</w:t>
            </w:r>
            <w:r>
              <w:rPr>
                <w:rFonts w:ascii="Palatino Linotype" w:hAnsi="Palatino Linotype"/>
                <w:lang w:val="ru-RU"/>
              </w:rPr>
              <w:t>1 от 22.04.</w:t>
            </w:r>
            <w:r w:rsidRPr="00657AAD">
              <w:rPr>
                <w:rFonts w:ascii="Palatino Linotype" w:hAnsi="Palatino Linotype"/>
                <w:lang w:val="ru-RU"/>
              </w:rPr>
              <w:t>201</w:t>
            </w:r>
            <w:r>
              <w:rPr>
                <w:rFonts w:ascii="Palatino Linotype" w:hAnsi="Palatino Linotype"/>
                <w:lang w:val="ru-RU"/>
              </w:rPr>
              <w:t>9</w:t>
            </w:r>
          </w:p>
          <w:p w:rsidR="007863D3" w:rsidRPr="009B4077" w:rsidRDefault="007863D3" w:rsidP="007863D3">
            <w:pPr>
              <w:pStyle w:val="ab"/>
              <w:jc w:val="both"/>
              <w:rPr>
                <w:rFonts w:ascii="Palatino Linotype" w:hAnsi="Palatino Linotype"/>
                <w:lang w:val="ru-RU"/>
              </w:rPr>
            </w:pPr>
            <w:r w:rsidRPr="00657AAD">
              <w:rPr>
                <w:rFonts w:ascii="Palatino Linotype" w:hAnsi="Palatino Linotype"/>
                <w:lang w:val="ru-RU"/>
              </w:rPr>
              <w:t>Редакция №</w:t>
            </w:r>
            <w:r>
              <w:rPr>
                <w:rFonts w:ascii="Palatino Linotype" w:hAnsi="Palatino Linotype"/>
                <w:lang w:val="ru-RU"/>
              </w:rPr>
              <w:t>2 от 01.07.</w:t>
            </w:r>
            <w:r w:rsidRPr="00657AAD">
              <w:rPr>
                <w:rFonts w:ascii="Palatino Linotype" w:hAnsi="Palatino Linotype"/>
                <w:lang w:val="ru-RU"/>
              </w:rPr>
              <w:t>201</w:t>
            </w:r>
            <w:r>
              <w:rPr>
                <w:rFonts w:ascii="Palatino Linotype" w:hAnsi="Palatino Linotype"/>
                <w:lang w:val="ru-RU"/>
              </w:rPr>
              <w:t>9</w:t>
            </w:r>
          </w:p>
        </w:tc>
      </w:tr>
    </w:tbl>
    <w:p w:rsidR="005342B9" w:rsidRPr="004001AF" w:rsidRDefault="005342B9" w:rsidP="005342B9">
      <w:pPr>
        <w:pStyle w:val="ab"/>
        <w:jc w:val="both"/>
        <w:rPr>
          <w:rFonts w:ascii="Palatino Linotype" w:hAnsi="Palatino Linotype"/>
        </w:rPr>
      </w:pPr>
    </w:p>
    <w:p w:rsidR="00DE4D8F" w:rsidRPr="002F0E78" w:rsidRDefault="00DE4D8F" w:rsidP="00E16A01">
      <w:pPr>
        <w:jc w:val="both"/>
      </w:pPr>
    </w:p>
    <w:sectPr w:rsidR="00DE4D8F" w:rsidRPr="002F0E78" w:rsidSect="0030655D">
      <w:headerReference w:type="even" r:id="rId9"/>
      <w:headerReference w:type="default" r:id="rId10"/>
      <w:footerReference w:type="default" r:id="rId11"/>
      <w:footerReference w:type="first" r:id="rId12"/>
      <w:pgSz w:w="11906" w:h="16838"/>
      <w:pgMar w:top="851" w:right="566" w:bottom="1560" w:left="1276" w:header="720" w:footer="45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691" w:rsidRDefault="006E6691">
      <w:r>
        <w:separator/>
      </w:r>
    </w:p>
  </w:endnote>
  <w:endnote w:type="continuationSeparator" w:id="0">
    <w:p w:rsidR="006E6691" w:rsidRDefault="006E6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3871651"/>
      <w:docPartObj>
        <w:docPartGallery w:val="Page Numbers (Bottom of Page)"/>
        <w:docPartUnique/>
      </w:docPartObj>
    </w:sdtPr>
    <w:sdtEndPr>
      <w:rPr>
        <w:sz w:val="22"/>
        <w:szCs w:val="22"/>
      </w:rPr>
    </w:sdtEndPr>
    <w:sdtContent>
      <w:p w:rsidR="0030655D" w:rsidRPr="0030655D" w:rsidRDefault="0030655D">
        <w:pPr>
          <w:pStyle w:val="a5"/>
          <w:jc w:val="center"/>
          <w:rPr>
            <w:sz w:val="22"/>
            <w:szCs w:val="22"/>
          </w:rPr>
        </w:pPr>
        <w:r w:rsidRPr="0030655D">
          <w:rPr>
            <w:sz w:val="22"/>
            <w:szCs w:val="22"/>
          </w:rPr>
          <w:fldChar w:fldCharType="begin"/>
        </w:r>
        <w:r w:rsidRPr="0030655D">
          <w:rPr>
            <w:sz w:val="22"/>
            <w:szCs w:val="22"/>
          </w:rPr>
          <w:instrText>PAGE   \* MERGEFORMAT</w:instrText>
        </w:r>
        <w:r w:rsidRPr="0030655D">
          <w:rPr>
            <w:sz w:val="22"/>
            <w:szCs w:val="22"/>
          </w:rPr>
          <w:fldChar w:fldCharType="separate"/>
        </w:r>
        <w:r w:rsidR="00DB5C8C">
          <w:rPr>
            <w:noProof/>
            <w:sz w:val="22"/>
            <w:szCs w:val="22"/>
          </w:rPr>
          <w:t>2</w:t>
        </w:r>
        <w:r w:rsidRPr="0030655D">
          <w:rPr>
            <w:sz w:val="22"/>
            <w:szCs w:val="22"/>
          </w:rPr>
          <w:fldChar w:fldCharType="end"/>
        </w:r>
      </w:p>
    </w:sdtContent>
  </w:sdt>
  <w:p w:rsidR="0030655D" w:rsidRDefault="0030655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065039"/>
      <w:docPartObj>
        <w:docPartGallery w:val="Page Numbers (Bottom of Page)"/>
        <w:docPartUnique/>
      </w:docPartObj>
    </w:sdtPr>
    <w:sdtEndPr>
      <w:rPr>
        <w:sz w:val="22"/>
        <w:szCs w:val="22"/>
      </w:rPr>
    </w:sdtEndPr>
    <w:sdtContent>
      <w:p w:rsidR="0030655D" w:rsidRPr="0030655D" w:rsidRDefault="0030655D">
        <w:pPr>
          <w:pStyle w:val="a5"/>
          <w:jc w:val="center"/>
          <w:rPr>
            <w:sz w:val="22"/>
            <w:szCs w:val="22"/>
          </w:rPr>
        </w:pPr>
        <w:r w:rsidRPr="0030655D">
          <w:rPr>
            <w:sz w:val="22"/>
            <w:szCs w:val="22"/>
          </w:rPr>
          <w:fldChar w:fldCharType="begin"/>
        </w:r>
        <w:r w:rsidRPr="0030655D">
          <w:rPr>
            <w:sz w:val="22"/>
            <w:szCs w:val="22"/>
          </w:rPr>
          <w:instrText>PAGE   \* MERGEFORMAT</w:instrText>
        </w:r>
        <w:r w:rsidRPr="0030655D">
          <w:rPr>
            <w:sz w:val="22"/>
            <w:szCs w:val="22"/>
          </w:rPr>
          <w:fldChar w:fldCharType="separate"/>
        </w:r>
        <w:r w:rsidR="00DB5C8C">
          <w:rPr>
            <w:noProof/>
            <w:sz w:val="22"/>
            <w:szCs w:val="22"/>
          </w:rPr>
          <w:t>1</w:t>
        </w:r>
        <w:r w:rsidRPr="0030655D">
          <w:rPr>
            <w:sz w:val="22"/>
            <w:szCs w:val="22"/>
          </w:rPr>
          <w:fldChar w:fldCharType="end"/>
        </w:r>
      </w:p>
    </w:sdtContent>
  </w:sdt>
  <w:p w:rsidR="00F05BC6" w:rsidRDefault="00F05BC6" w:rsidP="00F05BC6">
    <w:pPr>
      <w:pStyle w:val="a5"/>
      <w:tabs>
        <w:tab w:val="right" w:pos="9355"/>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691" w:rsidRDefault="006E6691">
      <w:r>
        <w:separator/>
      </w:r>
    </w:p>
  </w:footnote>
  <w:footnote w:type="continuationSeparator" w:id="0">
    <w:p w:rsidR="006E6691" w:rsidRDefault="006E6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48D" w:rsidRDefault="0060404C" w:rsidP="00FA36AF">
    <w:pPr>
      <w:pStyle w:val="a3"/>
      <w:framePr w:wrap="around" w:vAnchor="text" w:hAnchor="margin" w:xAlign="right" w:y="1"/>
      <w:rPr>
        <w:rStyle w:val="a7"/>
      </w:rPr>
    </w:pPr>
    <w:r>
      <w:rPr>
        <w:rStyle w:val="a7"/>
      </w:rPr>
      <w:fldChar w:fldCharType="begin"/>
    </w:r>
    <w:r w:rsidR="0012648D">
      <w:rPr>
        <w:rStyle w:val="a7"/>
      </w:rPr>
      <w:instrText xml:space="preserve">PAGE  </w:instrText>
    </w:r>
    <w:r>
      <w:rPr>
        <w:rStyle w:val="a7"/>
      </w:rPr>
      <w:fldChar w:fldCharType="end"/>
    </w:r>
  </w:p>
  <w:p w:rsidR="0012648D" w:rsidRDefault="0012648D" w:rsidP="005003DE">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48D" w:rsidRDefault="0012648D" w:rsidP="00F05BC6">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D69"/>
    <w:multiLevelType w:val="hybridMultilevel"/>
    <w:tmpl w:val="0004F4B4"/>
    <w:lvl w:ilvl="0" w:tplc="41805A3C">
      <w:start w:val="1"/>
      <w:numFmt w:val="decimal"/>
      <w:lvlText w:val="%1."/>
      <w:lvlJc w:val="left"/>
      <w:pPr>
        <w:ind w:left="502"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78D4F5E"/>
    <w:multiLevelType w:val="hybridMultilevel"/>
    <w:tmpl w:val="199E0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F60B2C"/>
    <w:multiLevelType w:val="multilevel"/>
    <w:tmpl w:val="511878F6"/>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 w15:restartNumberingAfterBreak="0">
    <w:nsid w:val="0E1B4BFE"/>
    <w:multiLevelType w:val="hybridMultilevel"/>
    <w:tmpl w:val="2926EFE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00C6119"/>
    <w:multiLevelType w:val="multilevel"/>
    <w:tmpl w:val="27F40902"/>
    <w:lvl w:ilvl="0">
      <w:start w:val="1"/>
      <w:numFmt w:val="decimal"/>
      <w:lvlText w:val="%1."/>
      <w:lvlJc w:val="left"/>
      <w:pPr>
        <w:ind w:left="720" w:hanging="360"/>
      </w:pPr>
      <w:rPr>
        <w:rFonts w:cs="Times New Roman"/>
        <w:b/>
      </w:rPr>
    </w:lvl>
    <w:lvl w:ilvl="1">
      <w:start w:val="1"/>
      <w:numFmt w:val="decimal"/>
      <w:isLgl/>
      <w:lvlText w:val="%1.%2."/>
      <w:lvlJc w:val="left"/>
      <w:pPr>
        <w:ind w:left="2062"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5" w15:restartNumberingAfterBreak="0">
    <w:nsid w:val="102167BE"/>
    <w:multiLevelType w:val="multilevel"/>
    <w:tmpl w:val="798421E2"/>
    <w:lvl w:ilvl="0">
      <w:start w:val="2"/>
      <w:numFmt w:val="decimal"/>
      <w:lvlText w:val="%1."/>
      <w:lvlJc w:val="left"/>
      <w:pPr>
        <w:ind w:left="360" w:hanging="360"/>
      </w:pPr>
    </w:lvl>
    <w:lvl w:ilvl="1">
      <w:start w:val="1"/>
      <w:numFmt w:val="decimal"/>
      <w:lvlText w:val="%1.%2."/>
      <w:lvlJc w:val="left"/>
      <w:pPr>
        <w:ind w:left="1364" w:hanging="360"/>
      </w:pPr>
    </w:lvl>
    <w:lvl w:ilvl="2">
      <w:start w:val="1"/>
      <w:numFmt w:val="bullet"/>
      <w:lvlText w:val=""/>
      <w:lvlJc w:val="left"/>
      <w:pPr>
        <w:ind w:left="2728" w:hanging="720"/>
      </w:pPr>
      <w:rPr>
        <w:rFonts w:ascii="Symbol" w:hAnsi="Symbol" w:hint="default"/>
      </w:rPr>
    </w:lvl>
    <w:lvl w:ilvl="3">
      <w:start w:val="1"/>
      <w:numFmt w:val="decimal"/>
      <w:lvlText w:val="%1.%2.%3.%4."/>
      <w:lvlJc w:val="left"/>
      <w:pPr>
        <w:ind w:left="3732" w:hanging="720"/>
      </w:pPr>
    </w:lvl>
    <w:lvl w:ilvl="4">
      <w:start w:val="1"/>
      <w:numFmt w:val="decimal"/>
      <w:lvlText w:val="%1.%2.%3.%4.%5."/>
      <w:lvlJc w:val="left"/>
      <w:pPr>
        <w:ind w:left="5096" w:hanging="1080"/>
      </w:pPr>
    </w:lvl>
    <w:lvl w:ilvl="5">
      <w:start w:val="1"/>
      <w:numFmt w:val="decimal"/>
      <w:lvlText w:val="%1.%2.%3.%4.%5.%6."/>
      <w:lvlJc w:val="left"/>
      <w:pPr>
        <w:ind w:left="6100" w:hanging="1080"/>
      </w:pPr>
    </w:lvl>
    <w:lvl w:ilvl="6">
      <w:start w:val="1"/>
      <w:numFmt w:val="decimal"/>
      <w:lvlText w:val="%1.%2.%3.%4.%5.%6.%7."/>
      <w:lvlJc w:val="left"/>
      <w:pPr>
        <w:ind w:left="7104" w:hanging="1080"/>
      </w:pPr>
    </w:lvl>
    <w:lvl w:ilvl="7">
      <w:start w:val="1"/>
      <w:numFmt w:val="decimal"/>
      <w:lvlText w:val="%1.%2.%3.%4.%5.%6.%7.%8."/>
      <w:lvlJc w:val="left"/>
      <w:pPr>
        <w:ind w:left="8468" w:hanging="1440"/>
      </w:pPr>
    </w:lvl>
    <w:lvl w:ilvl="8">
      <w:start w:val="1"/>
      <w:numFmt w:val="decimal"/>
      <w:lvlText w:val="%1.%2.%3.%4.%5.%6.%7.%8.%9."/>
      <w:lvlJc w:val="left"/>
      <w:pPr>
        <w:ind w:left="9472" w:hanging="1440"/>
      </w:pPr>
    </w:lvl>
  </w:abstractNum>
  <w:abstractNum w:abstractNumId="6" w15:restartNumberingAfterBreak="0">
    <w:nsid w:val="13514500"/>
    <w:multiLevelType w:val="hybridMultilevel"/>
    <w:tmpl w:val="511878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5F4555C"/>
    <w:multiLevelType w:val="hybridMultilevel"/>
    <w:tmpl w:val="07B2A6F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7582D41"/>
    <w:multiLevelType w:val="hybridMultilevel"/>
    <w:tmpl w:val="ABC8BC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8936CF4"/>
    <w:multiLevelType w:val="hybridMultilevel"/>
    <w:tmpl w:val="913C1516"/>
    <w:lvl w:ilvl="0" w:tplc="E9A4F90A">
      <w:start w:val="1"/>
      <w:numFmt w:val="decimal"/>
      <w:lvlText w:val="%1)"/>
      <w:lvlJc w:val="left"/>
      <w:pPr>
        <w:ind w:left="1350" w:hanging="81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15:restartNumberingAfterBreak="0">
    <w:nsid w:val="25F900AA"/>
    <w:multiLevelType w:val="hybridMultilevel"/>
    <w:tmpl w:val="58C28D0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77B18D1"/>
    <w:multiLevelType w:val="hybridMultilevel"/>
    <w:tmpl w:val="6A5CB4A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15:restartNumberingAfterBreak="0">
    <w:nsid w:val="3AB618AB"/>
    <w:multiLevelType w:val="multilevel"/>
    <w:tmpl w:val="511878F6"/>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3" w15:restartNumberingAfterBreak="0">
    <w:nsid w:val="41440158"/>
    <w:multiLevelType w:val="hybridMultilevel"/>
    <w:tmpl w:val="0FE88218"/>
    <w:lvl w:ilvl="0" w:tplc="BA94707E">
      <w:start w:val="1"/>
      <w:numFmt w:val="decimal"/>
      <w:lvlText w:val="%1)"/>
      <w:lvlJc w:val="left"/>
      <w:pPr>
        <w:ind w:left="849" w:hanging="855"/>
      </w:pPr>
      <w:rPr>
        <w:rFonts w:cs="Times New Roman" w:hint="default"/>
      </w:rPr>
    </w:lvl>
    <w:lvl w:ilvl="1" w:tplc="04190019" w:tentative="1">
      <w:start w:val="1"/>
      <w:numFmt w:val="lowerLetter"/>
      <w:lvlText w:val="%2."/>
      <w:lvlJc w:val="left"/>
      <w:pPr>
        <w:ind w:left="1074" w:hanging="360"/>
      </w:pPr>
      <w:rPr>
        <w:rFonts w:cs="Times New Roman"/>
      </w:rPr>
    </w:lvl>
    <w:lvl w:ilvl="2" w:tplc="0419001B" w:tentative="1">
      <w:start w:val="1"/>
      <w:numFmt w:val="lowerRoman"/>
      <w:lvlText w:val="%3."/>
      <w:lvlJc w:val="right"/>
      <w:pPr>
        <w:ind w:left="1794" w:hanging="180"/>
      </w:pPr>
      <w:rPr>
        <w:rFonts w:cs="Times New Roman"/>
      </w:rPr>
    </w:lvl>
    <w:lvl w:ilvl="3" w:tplc="0419000F" w:tentative="1">
      <w:start w:val="1"/>
      <w:numFmt w:val="decimal"/>
      <w:lvlText w:val="%4."/>
      <w:lvlJc w:val="left"/>
      <w:pPr>
        <w:ind w:left="2514" w:hanging="360"/>
      </w:pPr>
      <w:rPr>
        <w:rFonts w:cs="Times New Roman"/>
      </w:rPr>
    </w:lvl>
    <w:lvl w:ilvl="4" w:tplc="04190019" w:tentative="1">
      <w:start w:val="1"/>
      <w:numFmt w:val="lowerLetter"/>
      <w:lvlText w:val="%5."/>
      <w:lvlJc w:val="left"/>
      <w:pPr>
        <w:ind w:left="3234" w:hanging="360"/>
      </w:pPr>
      <w:rPr>
        <w:rFonts w:cs="Times New Roman"/>
      </w:rPr>
    </w:lvl>
    <w:lvl w:ilvl="5" w:tplc="0419001B" w:tentative="1">
      <w:start w:val="1"/>
      <w:numFmt w:val="lowerRoman"/>
      <w:lvlText w:val="%6."/>
      <w:lvlJc w:val="right"/>
      <w:pPr>
        <w:ind w:left="3954" w:hanging="180"/>
      </w:pPr>
      <w:rPr>
        <w:rFonts w:cs="Times New Roman"/>
      </w:rPr>
    </w:lvl>
    <w:lvl w:ilvl="6" w:tplc="0419000F" w:tentative="1">
      <w:start w:val="1"/>
      <w:numFmt w:val="decimal"/>
      <w:lvlText w:val="%7."/>
      <w:lvlJc w:val="left"/>
      <w:pPr>
        <w:ind w:left="4674" w:hanging="360"/>
      </w:pPr>
      <w:rPr>
        <w:rFonts w:cs="Times New Roman"/>
      </w:rPr>
    </w:lvl>
    <w:lvl w:ilvl="7" w:tplc="04190019" w:tentative="1">
      <w:start w:val="1"/>
      <w:numFmt w:val="lowerLetter"/>
      <w:lvlText w:val="%8."/>
      <w:lvlJc w:val="left"/>
      <w:pPr>
        <w:ind w:left="5394" w:hanging="360"/>
      </w:pPr>
      <w:rPr>
        <w:rFonts w:cs="Times New Roman"/>
      </w:rPr>
    </w:lvl>
    <w:lvl w:ilvl="8" w:tplc="0419001B" w:tentative="1">
      <w:start w:val="1"/>
      <w:numFmt w:val="lowerRoman"/>
      <w:lvlText w:val="%9."/>
      <w:lvlJc w:val="right"/>
      <w:pPr>
        <w:ind w:left="6114" w:hanging="180"/>
      </w:pPr>
      <w:rPr>
        <w:rFonts w:cs="Times New Roman"/>
      </w:rPr>
    </w:lvl>
  </w:abstractNum>
  <w:abstractNum w:abstractNumId="14" w15:restartNumberingAfterBreak="0">
    <w:nsid w:val="43497923"/>
    <w:multiLevelType w:val="hybridMultilevel"/>
    <w:tmpl w:val="FE6283C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EACC4A22">
      <w:start w:val="1"/>
      <w:numFmt w:val="decimal"/>
      <w:lvlText w:val="%3)"/>
      <w:lvlJc w:val="right"/>
      <w:pPr>
        <w:ind w:left="2160" w:hanging="180"/>
      </w:pPr>
      <w:rPr>
        <w:rFonts w:ascii="Times New Roman" w:eastAsia="SimSun" w:hAnsi="Times New Roman" w:cs="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7820CAA"/>
    <w:multiLevelType w:val="hybridMultilevel"/>
    <w:tmpl w:val="F6EEBB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A47547F"/>
    <w:multiLevelType w:val="hybridMultilevel"/>
    <w:tmpl w:val="B1629F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C9A0202"/>
    <w:multiLevelType w:val="multilevel"/>
    <w:tmpl w:val="656A1022"/>
    <w:lvl w:ilvl="0">
      <w:start w:val="1"/>
      <w:numFmt w:val="decimal"/>
      <w:lvlText w:val="%1."/>
      <w:lvlJc w:val="left"/>
      <w:pPr>
        <w:ind w:left="720" w:hanging="360"/>
      </w:pPr>
      <w:rPr>
        <w:rFonts w:cs="Times New Roman" w:hint="default"/>
        <w:b/>
      </w:rPr>
    </w:lvl>
    <w:lvl w:ilvl="1">
      <w:start w:val="1"/>
      <w:numFmt w:val="decimal"/>
      <w:isLgl/>
      <w:lvlText w:val="%1.%2."/>
      <w:lvlJc w:val="left"/>
      <w:pPr>
        <w:ind w:left="825" w:hanging="46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56EC5D04"/>
    <w:multiLevelType w:val="hybridMultilevel"/>
    <w:tmpl w:val="BE601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C63189B"/>
    <w:multiLevelType w:val="hybridMultilevel"/>
    <w:tmpl w:val="545E1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DC065CD"/>
    <w:multiLevelType w:val="hybridMultilevel"/>
    <w:tmpl w:val="7464A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5983CF6"/>
    <w:multiLevelType w:val="hybridMultilevel"/>
    <w:tmpl w:val="EBF495C0"/>
    <w:lvl w:ilvl="0" w:tplc="04190001">
      <w:start w:val="1"/>
      <w:numFmt w:val="bullet"/>
      <w:lvlText w:val=""/>
      <w:lvlJc w:val="left"/>
      <w:pPr>
        <w:ind w:left="714" w:hanging="360"/>
      </w:pPr>
      <w:rPr>
        <w:rFonts w:ascii="Symbol" w:hAnsi="Symbol" w:hint="default"/>
      </w:rPr>
    </w:lvl>
    <w:lvl w:ilvl="1" w:tplc="04190003" w:tentative="1">
      <w:start w:val="1"/>
      <w:numFmt w:val="bullet"/>
      <w:lvlText w:val="o"/>
      <w:lvlJc w:val="left"/>
      <w:pPr>
        <w:ind w:left="1434" w:hanging="360"/>
      </w:pPr>
      <w:rPr>
        <w:rFonts w:ascii="Courier New" w:hAnsi="Courier New" w:hint="default"/>
      </w:rPr>
    </w:lvl>
    <w:lvl w:ilvl="2" w:tplc="04190005" w:tentative="1">
      <w:start w:val="1"/>
      <w:numFmt w:val="bullet"/>
      <w:lvlText w:val=""/>
      <w:lvlJc w:val="left"/>
      <w:pPr>
        <w:ind w:left="2154" w:hanging="360"/>
      </w:pPr>
      <w:rPr>
        <w:rFonts w:ascii="Wingdings" w:hAnsi="Wingdings" w:hint="default"/>
      </w:rPr>
    </w:lvl>
    <w:lvl w:ilvl="3" w:tplc="04190001" w:tentative="1">
      <w:start w:val="1"/>
      <w:numFmt w:val="bullet"/>
      <w:lvlText w:val=""/>
      <w:lvlJc w:val="left"/>
      <w:pPr>
        <w:ind w:left="2874" w:hanging="360"/>
      </w:pPr>
      <w:rPr>
        <w:rFonts w:ascii="Symbol" w:hAnsi="Symbol" w:hint="default"/>
      </w:rPr>
    </w:lvl>
    <w:lvl w:ilvl="4" w:tplc="04190003" w:tentative="1">
      <w:start w:val="1"/>
      <w:numFmt w:val="bullet"/>
      <w:lvlText w:val="o"/>
      <w:lvlJc w:val="left"/>
      <w:pPr>
        <w:ind w:left="3594" w:hanging="360"/>
      </w:pPr>
      <w:rPr>
        <w:rFonts w:ascii="Courier New" w:hAnsi="Courier New" w:hint="default"/>
      </w:rPr>
    </w:lvl>
    <w:lvl w:ilvl="5" w:tplc="04190005" w:tentative="1">
      <w:start w:val="1"/>
      <w:numFmt w:val="bullet"/>
      <w:lvlText w:val=""/>
      <w:lvlJc w:val="left"/>
      <w:pPr>
        <w:ind w:left="4314" w:hanging="360"/>
      </w:pPr>
      <w:rPr>
        <w:rFonts w:ascii="Wingdings" w:hAnsi="Wingdings" w:hint="default"/>
      </w:rPr>
    </w:lvl>
    <w:lvl w:ilvl="6" w:tplc="04190001" w:tentative="1">
      <w:start w:val="1"/>
      <w:numFmt w:val="bullet"/>
      <w:lvlText w:val=""/>
      <w:lvlJc w:val="left"/>
      <w:pPr>
        <w:ind w:left="5034" w:hanging="360"/>
      </w:pPr>
      <w:rPr>
        <w:rFonts w:ascii="Symbol" w:hAnsi="Symbol" w:hint="default"/>
      </w:rPr>
    </w:lvl>
    <w:lvl w:ilvl="7" w:tplc="04190003" w:tentative="1">
      <w:start w:val="1"/>
      <w:numFmt w:val="bullet"/>
      <w:lvlText w:val="o"/>
      <w:lvlJc w:val="left"/>
      <w:pPr>
        <w:ind w:left="5754" w:hanging="360"/>
      </w:pPr>
      <w:rPr>
        <w:rFonts w:ascii="Courier New" w:hAnsi="Courier New" w:hint="default"/>
      </w:rPr>
    </w:lvl>
    <w:lvl w:ilvl="8" w:tplc="04190005" w:tentative="1">
      <w:start w:val="1"/>
      <w:numFmt w:val="bullet"/>
      <w:lvlText w:val=""/>
      <w:lvlJc w:val="left"/>
      <w:pPr>
        <w:ind w:left="6474" w:hanging="360"/>
      </w:pPr>
      <w:rPr>
        <w:rFonts w:ascii="Wingdings" w:hAnsi="Wingdings" w:hint="default"/>
      </w:rPr>
    </w:lvl>
  </w:abstractNum>
  <w:num w:numId="1">
    <w:abstractNumId w:val="8"/>
  </w:num>
  <w:num w:numId="2">
    <w:abstractNumId w:val="17"/>
  </w:num>
  <w:num w:numId="3">
    <w:abstractNumId w:val="4"/>
  </w:num>
  <w:num w:numId="4">
    <w:abstractNumId w:val="7"/>
  </w:num>
  <w:num w:numId="5">
    <w:abstractNumId w:val="16"/>
  </w:num>
  <w:num w:numId="6">
    <w:abstractNumId w:val="15"/>
  </w:num>
  <w:num w:numId="7">
    <w:abstractNumId w:val="0"/>
  </w:num>
  <w:num w:numId="8">
    <w:abstractNumId w:val="18"/>
  </w:num>
  <w:num w:numId="9">
    <w:abstractNumId w:val="19"/>
  </w:num>
  <w:num w:numId="10">
    <w:abstractNumId w:val="20"/>
  </w:num>
  <w:num w:numId="11">
    <w:abstractNumId w:val="14"/>
  </w:num>
  <w:num w:numId="12">
    <w:abstractNumId w:val="1"/>
  </w:num>
  <w:num w:numId="13">
    <w:abstractNumId w:val="6"/>
  </w:num>
  <w:num w:numId="14">
    <w:abstractNumId w:val="12"/>
  </w:num>
  <w:num w:numId="15">
    <w:abstractNumId w:val="2"/>
  </w:num>
  <w:num w:numId="16">
    <w:abstractNumId w:val="3"/>
  </w:num>
  <w:num w:numId="17">
    <w:abstractNumId w:val="21"/>
  </w:num>
  <w:num w:numId="18">
    <w:abstractNumId w:val="13"/>
  </w:num>
  <w:num w:numId="19">
    <w:abstractNumId w:val="10"/>
  </w:num>
  <w:num w:numId="20">
    <w:abstractNumId w:val="9"/>
  </w:num>
  <w:num w:numId="21">
    <w:abstractNumId w:val="11"/>
  </w:num>
  <w:num w:numId="22">
    <w:abstractNumId w:val="5"/>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2"/>
  </w:compat>
  <w:rsids>
    <w:rsidRoot w:val="00607225"/>
    <w:rsid w:val="000040D2"/>
    <w:rsid w:val="00005F45"/>
    <w:rsid w:val="0002431F"/>
    <w:rsid w:val="00024718"/>
    <w:rsid w:val="00027CBE"/>
    <w:rsid w:val="000423AA"/>
    <w:rsid w:val="00060A1F"/>
    <w:rsid w:val="00064900"/>
    <w:rsid w:val="00074E33"/>
    <w:rsid w:val="00080EF8"/>
    <w:rsid w:val="000916D8"/>
    <w:rsid w:val="000A08A3"/>
    <w:rsid w:val="000B2975"/>
    <w:rsid w:val="000B6857"/>
    <w:rsid w:val="000D0205"/>
    <w:rsid w:val="000D035A"/>
    <w:rsid w:val="000E7F3A"/>
    <w:rsid w:val="000F09C6"/>
    <w:rsid w:val="001067C1"/>
    <w:rsid w:val="0011436B"/>
    <w:rsid w:val="0012006C"/>
    <w:rsid w:val="00120EB7"/>
    <w:rsid w:val="0012648D"/>
    <w:rsid w:val="00143879"/>
    <w:rsid w:val="001444A1"/>
    <w:rsid w:val="00144FBF"/>
    <w:rsid w:val="001478FA"/>
    <w:rsid w:val="00167D66"/>
    <w:rsid w:val="00171222"/>
    <w:rsid w:val="00180536"/>
    <w:rsid w:val="00185690"/>
    <w:rsid w:val="001A4286"/>
    <w:rsid w:val="001B5298"/>
    <w:rsid w:val="001C0318"/>
    <w:rsid w:val="001C0368"/>
    <w:rsid w:val="001C3157"/>
    <w:rsid w:val="001D4232"/>
    <w:rsid w:val="001E7CDE"/>
    <w:rsid w:val="001F1C6A"/>
    <w:rsid w:val="001F6671"/>
    <w:rsid w:val="001F6AEB"/>
    <w:rsid w:val="00207DC9"/>
    <w:rsid w:val="002558BC"/>
    <w:rsid w:val="00263A90"/>
    <w:rsid w:val="0026533A"/>
    <w:rsid w:val="0027480C"/>
    <w:rsid w:val="00275CE3"/>
    <w:rsid w:val="00276954"/>
    <w:rsid w:val="00277060"/>
    <w:rsid w:val="00277218"/>
    <w:rsid w:val="00281234"/>
    <w:rsid w:val="0029226F"/>
    <w:rsid w:val="002C28AF"/>
    <w:rsid w:val="002E0C4E"/>
    <w:rsid w:val="002E728D"/>
    <w:rsid w:val="002F0E78"/>
    <w:rsid w:val="003031E9"/>
    <w:rsid w:val="0030655D"/>
    <w:rsid w:val="0033153B"/>
    <w:rsid w:val="003428A6"/>
    <w:rsid w:val="0034606D"/>
    <w:rsid w:val="003572C1"/>
    <w:rsid w:val="00363BBA"/>
    <w:rsid w:val="00364328"/>
    <w:rsid w:val="00371AC9"/>
    <w:rsid w:val="00380EF8"/>
    <w:rsid w:val="0038292B"/>
    <w:rsid w:val="00397CD8"/>
    <w:rsid w:val="003A2866"/>
    <w:rsid w:val="003A57B2"/>
    <w:rsid w:val="003A5EEC"/>
    <w:rsid w:val="003A6038"/>
    <w:rsid w:val="003B3510"/>
    <w:rsid w:val="003D7086"/>
    <w:rsid w:val="003E3FA5"/>
    <w:rsid w:val="003F43DF"/>
    <w:rsid w:val="004330B0"/>
    <w:rsid w:val="00447243"/>
    <w:rsid w:val="00447547"/>
    <w:rsid w:val="00452CE8"/>
    <w:rsid w:val="00455DA8"/>
    <w:rsid w:val="00456286"/>
    <w:rsid w:val="00460090"/>
    <w:rsid w:val="004606BA"/>
    <w:rsid w:val="00463CF3"/>
    <w:rsid w:val="0049180A"/>
    <w:rsid w:val="00494910"/>
    <w:rsid w:val="004957F0"/>
    <w:rsid w:val="004A0D22"/>
    <w:rsid w:val="004B4424"/>
    <w:rsid w:val="004C03CA"/>
    <w:rsid w:val="004D1F71"/>
    <w:rsid w:val="004D6D43"/>
    <w:rsid w:val="004E0E20"/>
    <w:rsid w:val="004E716E"/>
    <w:rsid w:val="004F388B"/>
    <w:rsid w:val="004F4DB9"/>
    <w:rsid w:val="005003DE"/>
    <w:rsid w:val="00514E8B"/>
    <w:rsid w:val="00520B0C"/>
    <w:rsid w:val="005216B6"/>
    <w:rsid w:val="00532965"/>
    <w:rsid w:val="005342B9"/>
    <w:rsid w:val="00547964"/>
    <w:rsid w:val="0056220B"/>
    <w:rsid w:val="005754EE"/>
    <w:rsid w:val="00576ED5"/>
    <w:rsid w:val="0058367F"/>
    <w:rsid w:val="0058523F"/>
    <w:rsid w:val="005B64BF"/>
    <w:rsid w:val="005D6796"/>
    <w:rsid w:val="005E1CFF"/>
    <w:rsid w:val="005E5188"/>
    <w:rsid w:val="005F7377"/>
    <w:rsid w:val="0060289A"/>
    <w:rsid w:val="0060392B"/>
    <w:rsid w:val="0060404C"/>
    <w:rsid w:val="00607225"/>
    <w:rsid w:val="00612ADD"/>
    <w:rsid w:val="00612E58"/>
    <w:rsid w:val="006157C9"/>
    <w:rsid w:val="00631C1E"/>
    <w:rsid w:val="0064400C"/>
    <w:rsid w:val="0065026A"/>
    <w:rsid w:val="0065114D"/>
    <w:rsid w:val="00651CC6"/>
    <w:rsid w:val="00662B72"/>
    <w:rsid w:val="00666CB2"/>
    <w:rsid w:val="00672C18"/>
    <w:rsid w:val="0068395A"/>
    <w:rsid w:val="006B4E0D"/>
    <w:rsid w:val="006B77A3"/>
    <w:rsid w:val="006E1426"/>
    <w:rsid w:val="006E5C43"/>
    <w:rsid w:val="006E6691"/>
    <w:rsid w:val="006F742A"/>
    <w:rsid w:val="00705C88"/>
    <w:rsid w:val="00711FB8"/>
    <w:rsid w:val="007329CF"/>
    <w:rsid w:val="00750492"/>
    <w:rsid w:val="00757B35"/>
    <w:rsid w:val="00767949"/>
    <w:rsid w:val="0078254E"/>
    <w:rsid w:val="00783BE7"/>
    <w:rsid w:val="007863D3"/>
    <w:rsid w:val="00796984"/>
    <w:rsid w:val="007A4950"/>
    <w:rsid w:val="007A706B"/>
    <w:rsid w:val="007B2E2B"/>
    <w:rsid w:val="007D7369"/>
    <w:rsid w:val="007F1684"/>
    <w:rsid w:val="00813643"/>
    <w:rsid w:val="00817C86"/>
    <w:rsid w:val="00820BC7"/>
    <w:rsid w:val="00821FCA"/>
    <w:rsid w:val="008379FA"/>
    <w:rsid w:val="0084112A"/>
    <w:rsid w:val="00843718"/>
    <w:rsid w:val="00855A62"/>
    <w:rsid w:val="00866A87"/>
    <w:rsid w:val="00875108"/>
    <w:rsid w:val="008828F7"/>
    <w:rsid w:val="008A3F2D"/>
    <w:rsid w:val="008A5557"/>
    <w:rsid w:val="008A6158"/>
    <w:rsid w:val="008A6706"/>
    <w:rsid w:val="008B144E"/>
    <w:rsid w:val="008B5B4A"/>
    <w:rsid w:val="008B7D94"/>
    <w:rsid w:val="008D7C1A"/>
    <w:rsid w:val="00905BD3"/>
    <w:rsid w:val="009303F2"/>
    <w:rsid w:val="00954EA1"/>
    <w:rsid w:val="00963E36"/>
    <w:rsid w:val="00970903"/>
    <w:rsid w:val="00975935"/>
    <w:rsid w:val="00981205"/>
    <w:rsid w:val="00983665"/>
    <w:rsid w:val="00991050"/>
    <w:rsid w:val="009B5292"/>
    <w:rsid w:val="009B7B10"/>
    <w:rsid w:val="009C39D4"/>
    <w:rsid w:val="009C4E69"/>
    <w:rsid w:val="009D3E32"/>
    <w:rsid w:val="009D49D0"/>
    <w:rsid w:val="009F0B5D"/>
    <w:rsid w:val="009F0FC7"/>
    <w:rsid w:val="009F3F3D"/>
    <w:rsid w:val="009F5902"/>
    <w:rsid w:val="00A02C8B"/>
    <w:rsid w:val="00A0548E"/>
    <w:rsid w:val="00A079BC"/>
    <w:rsid w:val="00A10895"/>
    <w:rsid w:val="00A13BF8"/>
    <w:rsid w:val="00A17F6E"/>
    <w:rsid w:val="00A27563"/>
    <w:rsid w:val="00A27AF3"/>
    <w:rsid w:val="00A37A28"/>
    <w:rsid w:val="00A42B4C"/>
    <w:rsid w:val="00A44F41"/>
    <w:rsid w:val="00A5748A"/>
    <w:rsid w:val="00A61FD7"/>
    <w:rsid w:val="00A71968"/>
    <w:rsid w:val="00A760A2"/>
    <w:rsid w:val="00A805B1"/>
    <w:rsid w:val="00A820EE"/>
    <w:rsid w:val="00A86078"/>
    <w:rsid w:val="00A904E0"/>
    <w:rsid w:val="00AA103B"/>
    <w:rsid w:val="00AA7E9E"/>
    <w:rsid w:val="00AB0E2C"/>
    <w:rsid w:val="00AB4BE3"/>
    <w:rsid w:val="00AC11BB"/>
    <w:rsid w:val="00AD44EF"/>
    <w:rsid w:val="00AE5FB2"/>
    <w:rsid w:val="00AF761F"/>
    <w:rsid w:val="00B0098B"/>
    <w:rsid w:val="00B11C0D"/>
    <w:rsid w:val="00B162DB"/>
    <w:rsid w:val="00B20491"/>
    <w:rsid w:val="00B23459"/>
    <w:rsid w:val="00B24EA8"/>
    <w:rsid w:val="00B426CE"/>
    <w:rsid w:val="00B56818"/>
    <w:rsid w:val="00B665DF"/>
    <w:rsid w:val="00B73508"/>
    <w:rsid w:val="00B775F1"/>
    <w:rsid w:val="00B8161F"/>
    <w:rsid w:val="00BA0AE2"/>
    <w:rsid w:val="00BA53BC"/>
    <w:rsid w:val="00BA6C4A"/>
    <w:rsid w:val="00BC0F78"/>
    <w:rsid w:val="00BD0118"/>
    <w:rsid w:val="00BD138D"/>
    <w:rsid w:val="00BD3E75"/>
    <w:rsid w:val="00BE00E3"/>
    <w:rsid w:val="00BF015C"/>
    <w:rsid w:val="00BF3C22"/>
    <w:rsid w:val="00C03C14"/>
    <w:rsid w:val="00C0785B"/>
    <w:rsid w:val="00C217E1"/>
    <w:rsid w:val="00C264CA"/>
    <w:rsid w:val="00C303E1"/>
    <w:rsid w:val="00C40487"/>
    <w:rsid w:val="00C45693"/>
    <w:rsid w:val="00C56CD2"/>
    <w:rsid w:val="00C627D7"/>
    <w:rsid w:val="00C72C5A"/>
    <w:rsid w:val="00C90CF2"/>
    <w:rsid w:val="00CA3FDE"/>
    <w:rsid w:val="00CC5F01"/>
    <w:rsid w:val="00CC6960"/>
    <w:rsid w:val="00CC77E6"/>
    <w:rsid w:val="00CD6ED8"/>
    <w:rsid w:val="00CD729D"/>
    <w:rsid w:val="00CE4C1B"/>
    <w:rsid w:val="00CF7A5D"/>
    <w:rsid w:val="00D0312B"/>
    <w:rsid w:val="00D075EC"/>
    <w:rsid w:val="00D1234B"/>
    <w:rsid w:val="00D241B6"/>
    <w:rsid w:val="00D632BD"/>
    <w:rsid w:val="00D67662"/>
    <w:rsid w:val="00D70EC7"/>
    <w:rsid w:val="00D7210B"/>
    <w:rsid w:val="00D8013B"/>
    <w:rsid w:val="00D81009"/>
    <w:rsid w:val="00D837AE"/>
    <w:rsid w:val="00D86516"/>
    <w:rsid w:val="00D94AAD"/>
    <w:rsid w:val="00DB0DCC"/>
    <w:rsid w:val="00DB268E"/>
    <w:rsid w:val="00DB5C8C"/>
    <w:rsid w:val="00DC1993"/>
    <w:rsid w:val="00DC418C"/>
    <w:rsid w:val="00DC4C83"/>
    <w:rsid w:val="00DD449C"/>
    <w:rsid w:val="00DE0051"/>
    <w:rsid w:val="00DE4D8F"/>
    <w:rsid w:val="00DE4DFD"/>
    <w:rsid w:val="00DE7A81"/>
    <w:rsid w:val="00E0528F"/>
    <w:rsid w:val="00E16A01"/>
    <w:rsid w:val="00E17E2C"/>
    <w:rsid w:val="00E205E5"/>
    <w:rsid w:val="00E4291B"/>
    <w:rsid w:val="00E61FD2"/>
    <w:rsid w:val="00E64720"/>
    <w:rsid w:val="00E67414"/>
    <w:rsid w:val="00E76BED"/>
    <w:rsid w:val="00EA5DBD"/>
    <w:rsid w:val="00EA7D50"/>
    <w:rsid w:val="00EB328D"/>
    <w:rsid w:val="00EB3DC0"/>
    <w:rsid w:val="00EB4CDC"/>
    <w:rsid w:val="00EC454B"/>
    <w:rsid w:val="00ED4D2D"/>
    <w:rsid w:val="00EE25EF"/>
    <w:rsid w:val="00EE2A16"/>
    <w:rsid w:val="00EE3AB7"/>
    <w:rsid w:val="00F008C9"/>
    <w:rsid w:val="00F04AF4"/>
    <w:rsid w:val="00F05BC6"/>
    <w:rsid w:val="00F06632"/>
    <w:rsid w:val="00F10B50"/>
    <w:rsid w:val="00F11C3C"/>
    <w:rsid w:val="00F17302"/>
    <w:rsid w:val="00F23735"/>
    <w:rsid w:val="00F27339"/>
    <w:rsid w:val="00F33C89"/>
    <w:rsid w:val="00F34B91"/>
    <w:rsid w:val="00F4129E"/>
    <w:rsid w:val="00F474B6"/>
    <w:rsid w:val="00F5071E"/>
    <w:rsid w:val="00F61A24"/>
    <w:rsid w:val="00F63903"/>
    <w:rsid w:val="00F71B1E"/>
    <w:rsid w:val="00F75B99"/>
    <w:rsid w:val="00F94310"/>
    <w:rsid w:val="00FA36AF"/>
    <w:rsid w:val="00FC76C4"/>
    <w:rsid w:val="00FD0B40"/>
    <w:rsid w:val="00FE6BE0"/>
    <w:rsid w:val="00FF2462"/>
    <w:rsid w:val="00FF6E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973172"/>
  <w15:docId w15:val="{17171BD6-83DE-4F5F-90DC-ECC35FA40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DB9"/>
    <w:pPr>
      <w:spacing w:after="0" w:line="240" w:lineRule="auto"/>
    </w:pPr>
    <w:rPr>
      <w:sz w:val="24"/>
      <w:szCs w:val="24"/>
      <w:lang w:eastAsia="zh-CN"/>
    </w:rPr>
  </w:style>
  <w:style w:type="paragraph" w:styleId="5">
    <w:name w:val="heading 5"/>
    <w:basedOn w:val="a"/>
    <w:next w:val="a"/>
    <w:link w:val="50"/>
    <w:uiPriority w:val="9"/>
    <w:semiHidden/>
    <w:unhideWhenUsed/>
    <w:qFormat/>
    <w:rsid w:val="00EA5DBD"/>
    <w:pPr>
      <w:keepNext/>
      <w:keepLines/>
      <w:spacing w:before="200" w:line="264" w:lineRule="auto"/>
      <w:jc w:val="center"/>
      <w:outlineLvl w:val="4"/>
    </w:pPr>
    <w:rPr>
      <w:rFonts w:asciiTheme="majorHAnsi" w:eastAsiaTheme="majorEastAsia" w:hAnsiTheme="majorHAnsi" w:cstheme="majorBidi"/>
      <w:color w:val="0F243E" w:themeColor="text2" w:themeShade="80"/>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83BE7"/>
    <w:pPr>
      <w:tabs>
        <w:tab w:val="center" w:pos="4153"/>
        <w:tab w:val="right" w:pos="8306"/>
      </w:tabs>
    </w:pPr>
    <w:rPr>
      <w:sz w:val="20"/>
      <w:szCs w:val="20"/>
      <w:lang w:eastAsia="ru-RU"/>
    </w:rPr>
  </w:style>
  <w:style w:type="character" w:customStyle="1" w:styleId="a4">
    <w:name w:val="Верхний колонтитул Знак"/>
    <w:basedOn w:val="a0"/>
    <w:link w:val="a3"/>
    <w:uiPriority w:val="99"/>
    <w:locked/>
    <w:rsid w:val="00783BE7"/>
    <w:rPr>
      <w:rFonts w:eastAsia="Times New Roman" w:cs="Times New Roman"/>
      <w:sz w:val="20"/>
      <w:szCs w:val="20"/>
    </w:rPr>
  </w:style>
  <w:style w:type="paragraph" w:styleId="a5">
    <w:name w:val="footer"/>
    <w:basedOn w:val="a"/>
    <w:link w:val="a6"/>
    <w:uiPriority w:val="99"/>
    <w:rsid w:val="00783BE7"/>
    <w:pPr>
      <w:tabs>
        <w:tab w:val="center" w:pos="4153"/>
        <w:tab w:val="right" w:pos="8306"/>
      </w:tabs>
    </w:pPr>
    <w:rPr>
      <w:sz w:val="20"/>
      <w:szCs w:val="20"/>
      <w:lang w:eastAsia="ru-RU"/>
    </w:rPr>
  </w:style>
  <w:style w:type="character" w:customStyle="1" w:styleId="a6">
    <w:name w:val="Нижний колонтитул Знак"/>
    <w:basedOn w:val="a0"/>
    <w:link w:val="a5"/>
    <w:uiPriority w:val="99"/>
    <w:locked/>
    <w:rsid w:val="00783BE7"/>
    <w:rPr>
      <w:rFonts w:eastAsia="Times New Roman" w:cs="Times New Roman"/>
      <w:sz w:val="20"/>
      <w:szCs w:val="20"/>
    </w:rPr>
  </w:style>
  <w:style w:type="character" w:styleId="a7">
    <w:name w:val="page number"/>
    <w:basedOn w:val="a0"/>
    <w:uiPriority w:val="99"/>
    <w:rsid w:val="00783BE7"/>
    <w:rPr>
      <w:rFonts w:cs="Times New Roman"/>
    </w:rPr>
  </w:style>
  <w:style w:type="paragraph" w:styleId="a8">
    <w:name w:val="Normal (Web)"/>
    <w:basedOn w:val="a"/>
    <w:uiPriority w:val="99"/>
    <w:semiHidden/>
    <w:unhideWhenUsed/>
    <w:rsid w:val="00783BE7"/>
    <w:pPr>
      <w:spacing w:before="100" w:beforeAutospacing="1" w:after="100" w:afterAutospacing="1"/>
    </w:pPr>
    <w:rPr>
      <w:lang w:eastAsia="ru-RU"/>
    </w:rPr>
  </w:style>
  <w:style w:type="character" w:styleId="a9">
    <w:name w:val="Hyperlink"/>
    <w:basedOn w:val="a0"/>
    <w:uiPriority w:val="99"/>
    <w:unhideWhenUsed/>
    <w:rsid w:val="000E7F3A"/>
    <w:rPr>
      <w:rFonts w:cs="Times New Roman"/>
      <w:color w:val="0000FF" w:themeColor="hyperlink"/>
      <w:u w:val="single"/>
    </w:rPr>
  </w:style>
  <w:style w:type="paragraph" w:styleId="aa">
    <w:name w:val="List Paragraph"/>
    <w:basedOn w:val="a"/>
    <w:uiPriority w:val="34"/>
    <w:qFormat/>
    <w:rsid w:val="00F61A24"/>
    <w:pPr>
      <w:ind w:left="720"/>
      <w:contextualSpacing/>
    </w:pPr>
    <w:rPr>
      <w:rFonts w:ascii="Calibri" w:hAnsi="Calibri"/>
      <w:lang w:val="en-US" w:eastAsia="en-US"/>
    </w:rPr>
  </w:style>
  <w:style w:type="paragraph" w:styleId="ab">
    <w:name w:val="No Spacing"/>
    <w:link w:val="ac"/>
    <w:uiPriority w:val="1"/>
    <w:qFormat/>
    <w:rsid w:val="00F61A24"/>
    <w:pPr>
      <w:spacing w:after="0" w:line="240" w:lineRule="auto"/>
    </w:pPr>
    <w:rPr>
      <w:rFonts w:ascii="Calibri" w:hAnsi="Calibri"/>
    </w:rPr>
  </w:style>
  <w:style w:type="character" w:customStyle="1" w:styleId="ac">
    <w:name w:val="Без интервала Знак"/>
    <w:link w:val="ab"/>
    <w:uiPriority w:val="1"/>
    <w:locked/>
    <w:rsid w:val="00F61A24"/>
    <w:rPr>
      <w:rFonts w:ascii="Calibri" w:hAnsi="Calibri"/>
    </w:rPr>
  </w:style>
  <w:style w:type="table" w:styleId="ad">
    <w:name w:val="Table Grid"/>
    <w:basedOn w:val="a1"/>
    <w:uiPriority w:val="39"/>
    <w:rsid w:val="00DE4D8F"/>
    <w:pPr>
      <w:spacing w:after="0" w:line="240" w:lineRule="auto"/>
    </w:pPr>
    <w:rPr>
      <w:rFonts w:ascii="Constantia" w:hAnsi="Constant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mailrucssattributepostfix">
    <w:name w:val="gmail-msonormal_mailru_css_attribute_postfix"/>
    <w:basedOn w:val="a"/>
    <w:rsid w:val="005B64BF"/>
    <w:pPr>
      <w:spacing w:before="100" w:beforeAutospacing="1" w:after="100" w:afterAutospacing="1"/>
    </w:pPr>
    <w:rPr>
      <w:lang w:eastAsia="ru-RU"/>
    </w:rPr>
  </w:style>
  <w:style w:type="character" w:customStyle="1" w:styleId="50">
    <w:name w:val="Заголовок 5 Знак"/>
    <w:basedOn w:val="a0"/>
    <w:link w:val="5"/>
    <w:uiPriority w:val="9"/>
    <w:semiHidden/>
    <w:rsid w:val="00EA5DBD"/>
    <w:rPr>
      <w:rFonts w:asciiTheme="majorHAnsi" w:eastAsiaTheme="majorEastAsia" w:hAnsiTheme="majorHAnsi" w:cstheme="majorBidi"/>
      <w:color w:val="0F243E" w:themeColor="text2" w:themeShade="80"/>
    </w:rPr>
  </w:style>
  <w:style w:type="character" w:customStyle="1" w:styleId="1">
    <w:name w:val="Неразрешенное упоминание1"/>
    <w:basedOn w:val="a0"/>
    <w:uiPriority w:val="99"/>
    <w:semiHidden/>
    <w:unhideWhenUsed/>
    <w:rsid w:val="00EE2A16"/>
    <w:rPr>
      <w:color w:val="605E5C"/>
      <w:shd w:val="clear" w:color="auto" w:fill="E1DFDD"/>
    </w:rPr>
  </w:style>
  <w:style w:type="paragraph" w:styleId="ae">
    <w:name w:val="Balloon Text"/>
    <w:basedOn w:val="a"/>
    <w:link w:val="af"/>
    <w:uiPriority w:val="99"/>
    <w:semiHidden/>
    <w:unhideWhenUsed/>
    <w:rsid w:val="005342B9"/>
    <w:rPr>
      <w:rFonts w:ascii="Segoe UI" w:hAnsi="Segoe UI" w:cs="Segoe UI"/>
      <w:sz w:val="18"/>
      <w:szCs w:val="18"/>
    </w:rPr>
  </w:style>
  <w:style w:type="character" w:customStyle="1" w:styleId="af">
    <w:name w:val="Текст выноски Знак"/>
    <w:basedOn w:val="a0"/>
    <w:link w:val="ae"/>
    <w:uiPriority w:val="99"/>
    <w:semiHidden/>
    <w:rsid w:val="005342B9"/>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ditcar.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1DD46B-BABE-4031-B61E-4E8199ED8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10</Pages>
  <Words>2988</Words>
  <Characters>17037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В ООО МКК «КАР-КРЕДИТ»</vt:lpstr>
    </vt:vector>
  </TitlesOfParts>
  <Company/>
  <LinksUpToDate>false</LinksUpToDate>
  <CharactersWithSpaces>19986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ООО МКК «КАР-КРЕДИТ»</dc:title>
  <dc:creator>Oleg Vaolmi</dc:creator>
  <cp:lastModifiedBy>HP</cp:lastModifiedBy>
  <cp:revision>37</cp:revision>
  <cp:lastPrinted>2019-09-04T09:35:00Z</cp:lastPrinted>
  <dcterms:created xsi:type="dcterms:W3CDTF">2018-07-13T10:28:00Z</dcterms:created>
  <dcterms:modified xsi:type="dcterms:W3CDTF">2019-12-28T08:50:00Z</dcterms:modified>
</cp:coreProperties>
</file>